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F4C9B" w14:textId="6536285C" w:rsidR="003B580B" w:rsidRPr="004039FC" w:rsidRDefault="004039FC" w:rsidP="003B580B">
      <w:pPr>
        <w:spacing w:before="0" w:after="0"/>
        <w:jc w:val="both"/>
        <w:outlineLvl w:val="0"/>
        <w:rPr>
          <w:rFonts w:ascii="Times New Roman" w:hAnsi="Times New Roman"/>
          <w:b/>
          <w:bCs/>
          <w:smallCaps/>
          <w:sz w:val="28"/>
          <w:szCs w:val="28"/>
        </w:rPr>
      </w:pPr>
      <w:r w:rsidRPr="004039FC">
        <w:rPr>
          <w:rFonts w:ascii="Times New Roman" w:hAnsi="Times New Roman"/>
          <w:b/>
          <w:bCs/>
          <w:smallCaps/>
          <w:sz w:val="28"/>
          <w:szCs w:val="28"/>
        </w:rPr>
        <w:t xml:space="preserve">ZAŁĄCZNIK NR 2 DO WZORU UMOWY STANOWIĄCEJ ZAŁĄCZNIK NR 4 DO SIWZ – OPIS PRZEDMIOTU ZAMÓWIENIA </w:t>
      </w:r>
    </w:p>
    <w:p w14:paraId="0FBF4C9C" w14:textId="6371692A" w:rsidR="003B580B" w:rsidRPr="004039FC" w:rsidRDefault="004039FC" w:rsidP="003B580B">
      <w:pPr>
        <w:spacing w:before="0" w:after="0"/>
        <w:ind w:left="540"/>
        <w:outlineLvl w:val="0"/>
        <w:rPr>
          <w:rFonts w:ascii="Times New Roman" w:hAnsi="Times New Roman"/>
          <w:b/>
          <w:bCs/>
          <w:smallCaps/>
          <w:sz w:val="28"/>
          <w:szCs w:val="28"/>
        </w:rPr>
      </w:pPr>
      <w:r w:rsidRPr="004039FC">
        <w:rPr>
          <w:rFonts w:ascii="Times New Roman" w:hAnsi="Times New Roman"/>
          <w:b/>
          <w:bCs/>
          <w:smallCaps/>
          <w:sz w:val="28"/>
          <w:szCs w:val="28"/>
        </w:rPr>
        <w:t xml:space="preserve">NR SPRAWY: </w:t>
      </w:r>
      <w:r w:rsidRPr="00ED21E5">
        <w:rPr>
          <w:rFonts w:ascii="Times New Roman" w:hAnsi="Times New Roman"/>
          <w:b/>
          <w:bCs/>
          <w:smallCaps/>
          <w:sz w:val="28"/>
          <w:szCs w:val="28"/>
        </w:rPr>
        <w:t>SZP.250</w:t>
      </w:r>
      <w:r w:rsidR="00ED21E5" w:rsidRPr="00ED21E5">
        <w:rPr>
          <w:rFonts w:ascii="Times New Roman" w:hAnsi="Times New Roman"/>
          <w:b/>
          <w:bCs/>
          <w:smallCaps/>
          <w:sz w:val="28"/>
          <w:szCs w:val="28"/>
        </w:rPr>
        <w:t>.44.</w:t>
      </w:r>
      <w:r w:rsidRPr="00ED21E5">
        <w:rPr>
          <w:rFonts w:ascii="Times New Roman" w:hAnsi="Times New Roman"/>
          <w:b/>
          <w:bCs/>
          <w:smallCaps/>
          <w:sz w:val="28"/>
          <w:szCs w:val="28"/>
        </w:rPr>
        <w:t>2020</w:t>
      </w:r>
      <w:r w:rsidRPr="004039FC">
        <w:rPr>
          <w:rFonts w:ascii="Times New Roman" w:hAnsi="Times New Roman"/>
          <w:b/>
          <w:bCs/>
          <w:smallCaps/>
          <w:sz w:val="28"/>
          <w:szCs w:val="28"/>
        </w:rPr>
        <w:t xml:space="preserve">                                                                                            </w:t>
      </w:r>
    </w:p>
    <w:p w14:paraId="0FBF4C9E" w14:textId="52D7876A" w:rsidR="003B580B" w:rsidRPr="008D67E5" w:rsidRDefault="004039FC" w:rsidP="004039FC">
      <w:pPr>
        <w:rPr>
          <w:rFonts w:ascii="Times New Roman" w:hAnsi="Times New Roman"/>
          <w:b/>
          <w:iCs/>
          <w:sz w:val="28"/>
          <w:szCs w:val="28"/>
        </w:rPr>
      </w:pPr>
      <w:r w:rsidRPr="008D67E5">
        <w:rPr>
          <w:rFonts w:ascii="Times New Roman" w:hAnsi="Times New Roman"/>
          <w:b/>
          <w:iCs/>
          <w:sz w:val="28"/>
          <w:szCs w:val="28"/>
        </w:rPr>
        <w:t>WYPOSAŻENIE LABORATORIUM KULTUR TKANKOWYCH 3D W SYSTEM MIKRODYSEKCJI W RAMACH WYPOSAŻENIA LABORATORIUM INŻYNIERII TKANKOWEJ W RAMACH PROJEKTU CENTRUM MEDYCYNY REGENERACYJNEJ</w:t>
      </w:r>
    </w:p>
    <w:p w14:paraId="0FBF4CA0" w14:textId="77777777" w:rsidR="003B580B" w:rsidRPr="002554FF" w:rsidRDefault="003B580B" w:rsidP="003B580B">
      <w:pPr>
        <w:spacing w:before="0" w:after="0"/>
        <w:ind w:left="540"/>
        <w:rPr>
          <w:rFonts w:ascii="Times New Roman" w:hAnsi="Times New Roman"/>
          <w:sz w:val="24"/>
        </w:rPr>
      </w:pPr>
    </w:p>
    <w:tbl>
      <w:tblPr>
        <w:tblStyle w:val="Tabela-Siatka"/>
        <w:tblW w:w="14283" w:type="dxa"/>
        <w:tblLayout w:type="fixed"/>
        <w:tblLook w:val="04A0" w:firstRow="1" w:lastRow="0" w:firstColumn="1" w:lastColumn="0" w:noHBand="0" w:noVBand="1"/>
      </w:tblPr>
      <w:tblGrid>
        <w:gridCol w:w="1242"/>
        <w:gridCol w:w="9072"/>
        <w:gridCol w:w="2317"/>
        <w:gridCol w:w="1652"/>
      </w:tblGrid>
      <w:tr w:rsidR="003B580B" w:rsidRPr="002554FF" w14:paraId="0FBF4CA9" w14:textId="77777777" w:rsidTr="004F7D6A">
        <w:trPr>
          <w:trHeight w:val="288"/>
        </w:trPr>
        <w:tc>
          <w:tcPr>
            <w:tcW w:w="1242" w:type="dxa"/>
            <w:noWrap/>
            <w:hideMark/>
          </w:tcPr>
          <w:p w14:paraId="0FBF4CA1" w14:textId="77777777" w:rsidR="003B580B" w:rsidRPr="002554FF" w:rsidRDefault="003B580B" w:rsidP="00686B83">
            <w:pPr>
              <w:ind w:left="0"/>
              <w:rPr>
                <w:rFonts w:ascii="Times New Roman" w:hAnsi="Times New Roman"/>
                <w:sz w:val="24"/>
                <w:lang w:val="pl-PL"/>
              </w:rPr>
            </w:pPr>
            <w:r w:rsidRPr="002554FF">
              <w:rPr>
                <w:rFonts w:ascii="Times New Roman" w:hAnsi="Times New Roman"/>
                <w:sz w:val="24"/>
                <w:lang w:val="pl-PL"/>
              </w:rPr>
              <w:t xml:space="preserve">Lp. </w:t>
            </w:r>
          </w:p>
        </w:tc>
        <w:tc>
          <w:tcPr>
            <w:tcW w:w="9072" w:type="dxa"/>
            <w:noWrap/>
            <w:hideMark/>
          </w:tcPr>
          <w:p w14:paraId="0FBF4CA2" w14:textId="77777777" w:rsidR="003B580B" w:rsidRPr="002554FF" w:rsidRDefault="003B580B" w:rsidP="00686B83">
            <w:pPr>
              <w:ind w:left="0"/>
              <w:rPr>
                <w:rFonts w:ascii="Times New Roman" w:hAnsi="Times New Roman"/>
                <w:sz w:val="24"/>
                <w:lang w:val="pl-PL"/>
              </w:rPr>
            </w:pPr>
            <w:r w:rsidRPr="002554FF">
              <w:rPr>
                <w:rFonts w:ascii="Times New Roman" w:hAnsi="Times New Roman"/>
                <w:b/>
                <w:sz w:val="24"/>
                <w:lang w:val="pl-PL"/>
              </w:rPr>
              <w:t>NAZWA PARAMETRU TECHNICZNEGO GRANICZNEGO, CECHY FUNKCJONALNEJ  SYSTEMU BEZWZGLĘDNIE WYMAGANEJ.</w:t>
            </w:r>
          </w:p>
        </w:tc>
        <w:tc>
          <w:tcPr>
            <w:tcW w:w="2317" w:type="dxa"/>
            <w:noWrap/>
            <w:hideMark/>
          </w:tcPr>
          <w:p w14:paraId="0FBF4CA3" w14:textId="4A4524B3"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PARAMETRY TECHNICZNE  GRANICZNE, CECHY FUNKCJONAL</w:t>
            </w:r>
            <w:r w:rsidR="001A289D">
              <w:rPr>
                <w:rFonts w:ascii="Times New Roman" w:hAnsi="Times New Roman"/>
                <w:b/>
                <w:bCs/>
                <w:sz w:val="24"/>
                <w:lang w:val="pl-PL"/>
              </w:rPr>
              <w:t>N</w:t>
            </w:r>
            <w:r w:rsidRPr="002554FF">
              <w:rPr>
                <w:rFonts w:ascii="Times New Roman" w:hAnsi="Times New Roman"/>
                <w:b/>
                <w:bCs/>
                <w:sz w:val="24"/>
                <w:lang w:val="pl-PL"/>
              </w:rPr>
              <w:t>E SYSTEMU BEZWZGLĘDNIE WYMAGANE</w:t>
            </w:r>
          </w:p>
          <w:p w14:paraId="0FBF4CA4" w14:textId="77777777" w:rsidR="003B580B" w:rsidRPr="002554FF" w:rsidRDefault="003B580B" w:rsidP="00686B83">
            <w:pPr>
              <w:ind w:left="0"/>
              <w:jc w:val="center"/>
              <w:rPr>
                <w:rFonts w:ascii="Times New Roman" w:hAnsi="Times New Roman"/>
                <w:sz w:val="24"/>
                <w:lang w:val="pl-PL"/>
              </w:rPr>
            </w:pPr>
            <w:r w:rsidRPr="002554FF">
              <w:rPr>
                <w:rFonts w:ascii="Times New Roman" w:hAnsi="Times New Roman"/>
                <w:b/>
                <w:bCs/>
                <w:sz w:val="24"/>
                <w:lang w:val="pl-PL"/>
              </w:rPr>
              <w:t>/</w:t>
            </w:r>
            <w:r w:rsidRPr="002554FF">
              <w:rPr>
                <w:rFonts w:ascii="Times New Roman" w:hAnsi="Times New Roman"/>
                <w:sz w:val="24"/>
                <w:lang w:val="pl-PL"/>
              </w:rPr>
              <w:t>wypełnia  Zamawiający/</w:t>
            </w:r>
          </w:p>
        </w:tc>
        <w:tc>
          <w:tcPr>
            <w:tcW w:w="1652" w:type="dxa"/>
            <w:noWrap/>
            <w:hideMark/>
          </w:tcPr>
          <w:p w14:paraId="0FBF4CA5" w14:textId="521EFEFB"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WARTOŚĆ OFEROWANEGO PRZEZ  WYKONAWCĘ PARAMETRU  TECHNICZNEGO, POTWIERDZENIE  CECHY  FUNKCJONALNEJ</w:t>
            </w:r>
          </w:p>
          <w:p w14:paraId="0FBF4CA6" w14:textId="77777777"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TAK/NIE</w:t>
            </w:r>
          </w:p>
          <w:p w14:paraId="0FBF4CA7" w14:textId="77777777"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w przypadku wymogu parametru należy go podać*</w:t>
            </w:r>
          </w:p>
          <w:p w14:paraId="0FBF4CA8" w14:textId="77777777" w:rsidR="003B580B" w:rsidRPr="002554FF" w:rsidRDefault="003B580B" w:rsidP="00686B83">
            <w:pPr>
              <w:ind w:left="0"/>
              <w:jc w:val="center"/>
              <w:rPr>
                <w:rFonts w:ascii="Times New Roman" w:hAnsi="Times New Roman"/>
                <w:sz w:val="24"/>
                <w:lang w:val="pl-PL"/>
              </w:rPr>
            </w:pPr>
            <w:r w:rsidRPr="002554FF">
              <w:rPr>
                <w:rFonts w:ascii="Times New Roman" w:hAnsi="Times New Roman"/>
                <w:sz w:val="24"/>
                <w:lang w:val="pl-PL"/>
              </w:rPr>
              <w:lastRenderedPageBreak/>
              <w:t>/wypełnia Wykonawca /</w:t>
            </w:r>
          </w:p>
        </w:tc>
      </w:tr>
    </w:tbl>
    <w:tbl>
      <w:tblPr>
        <w:tblW w:w="142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13041"/>
      </w:tblGrid>
      <w:tr w:rsidR="00E50529" w:rsidRPr="002554FF" w14:paraId="0FBF4CAC" w14:textId="77777777" w:rsidTr="004F7D6A">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F4CAA" w14:textId="77777777" w:rsidR="00E50529" w:rsidRPr="002554FF" w:rsidRDefault="003B580B" w:rsidP="003B580B">
            <w:pPr>
              <w:widowControl/>
              <w:tabs>
                <w:tab w:val="left" w:pos="720"/>
              </w:tabs>
              <w:spacing w:before="0" w:after="0" w:line="276" w:lineRule="auto"/>
              <w:ind w:left="0" w:right="0"/>
              <w:contextualSpacing/>
              <w:jc w:val="center"/>
              <w:outlineLvl w:val="1"/>
              <w:rPr>
                <w:rFonts w:ascii="Times New Roman" w:eastAsiaTheme="minorHAnsi" w:hAnsi="Times New Roman"/>
                <w:b/>
                <w:iCs/>
                <w:sz w:val="24"/>
                <w:lang w:eastAsia="en-US"/>
              </w:rPr>
            </w:pPr>
            <w:r w:rsidRPr="002554FF">
              <w:rPr>
                <w:rFonts w:ascii="Times New Roman" w:eastAsiaTheme="minorHAnsi" w:hAnsi="Times New Roman"/>
                <w:b/>
                <w:iCs/>
                <w:sz w:val="24"/>
                <w:lang w:eastAsia="en-US"/>
              </w:rPr>
              <w:lastRenderedPageBreak/>
              <w:t>I</w:t>
            </w:r>
          </w:p>
        </w:tc>
        <w:tc>
          <w:tcPr>
            <w:tcW w:w="130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F4CAB" w14:textId="10B6189F" w:rsidR="00E50529" w:rsidRPr="002554FF" w:rsidRDefault="00677254" w:rsidP="00686B83">
            <w:pPr>
              <w:widowControl/>
              <w:autoSpaceDN w:val="0"/>
              <w:spacing w:before="0" w:after="0"/>
              <w:ind w:left="0" w:right="0"/>
              <w:rPr>
                <w:rFonts w:ascii="Times New Roman" w:hAnsi="Times New Roman"/>
                <w:b/>
                <w:sz w:val="24"/>
              </w:rPr>
            </w:pPr>
            <w:r w:rsidRPr="002554FF">
              <w:rPr>
                <w:rFonts w:ascii="Times New Roman" w:hAnsi="Times New Roman"/>
                <w:b/>
                <w:sz w:val="24"/>
              </w:rPr>
              <w:t xml:space="preserve">Zaawansowany system do </w:t>
            </w:r>
            <w:proofErr w:type="spellStart"/>
            <w:r w:rsidRPr="002554FF">
              <w:rPr>
                <w:rFonts w:ascii="Times New Roman" w:hAnsi="Times New Roman"/>
                <w:b/>
                <w:sz w:val="24"/>
              </w:rPr>
              <w:t>mikrodysekcji</w:t>
            </w:r>
            <w:proofErr w:type="spellEnd"/>
            <w:r w:rsidRPr="002554FF">
              <w:rPr>
                <w:rFonts w:ascii="Times New Roman" w:hAnsi="Times New Roman"/>
                <w:b/>
                <w:sz w:val="24"/>
              </w:rPr>
              <w:t xml:space="preserve"> laserowej </w:t>
            </w:r>
            <w:r w:rsidR="00BC7ECD" w:rsidRPr="002554FF">
              <w:rPr>
                <w:rFonts w:ascii="Times New Roman" w:hAnsi="Times New Roman"/>
                <w:b/>
                <w:sz w:val="24"/>
              </w:rPr>
              <w:t>z niezbędnym wyposażeniem</w:t>
            </w:r>
          </w:p>
        </w:tc>
      </w:tr>
    </w:tbl>
    <w:tbl>
      <w:tblPr>
        <w:tblStyle w:val="Tabela-Siatka"/>
        <w:tblW w:w="14283" w:type="dxa"/>
        <w:tblLayout w:type="fixed"/>
        <w:tblLook w:val="04A0" w:firstRow="1" w:lastRow="0" w:firstColumn="1" w:lastColumn="0" w:noHBand="0" w:noVBand="1"/>
      </w:tblPr>
      <w:tblGrid>
        <w:gridCol w:w="817"/>
        <w:gridCol w:w="9497"/>
        <w:gridCol w:w="2317"/>
        <w:gridCol w:w="1652"/>
      </w:tblGrid>
      <w:tr w:rsidR="00677254" w:rsidRPr="002554FF" w14:paraId="4D7811D8" w14:textId="77777777" w:rsidTr="004F7D6A">
        <w:trPr>
          <w:trHeight w:val="288"/>
        </w:trPr>
        <w:tc>
          <w:tcPr>
            <w:tcW w:w="817" w:type="dxa"/>
            <w:noWrap/>
            <w:vAlign w:val="center"/>
          </w:tcPr>
          <w:p w14:paraId="16F4C01A" w14:textId="09CDEF51"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5E2DCCA" w14:textId="28B41BB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Urządzenie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obserwowanego materiału oparte na mikroskopie w układzie prostym (nieodwróconym).</w:t>
            </w:r>
          </w:p>
          <w:p w14:paraId="467A5B4F" w14:textId="5B3D02FA"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Wiązka lasera wycinająca materiał powinna być przeprowadzana przez optykę mikroskopu celem zapewnienia maksymalnej dokładności cięcia oraz szybkości. Wycięte fragmenty powinny być zbierane do konwencjonalnych probówek laboratoryjnych umieszczonych pod badanym preparatem.</w:t>
            </w:r>
          </w:p>
        </w:tc>
        <w:tc>
          <w:tcPr>
            <w:tcW w:w="2317" w:type="dxa"/>
            <w:noWrap/>
            <w:vAlign w:val="center"/>
          </w:tcPr>
          <w:p w14:paraId="5F0DC74B" w14:textId="4EA8299B"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2EA36575" w14:textId="1B4A3B34" w:rsidR="00677254" w:rsidRPr="002554FF" w:rsidRDefault="00677254" w:rsidP="00FD291F">
            <w:pPr>
              <w:spacing w:after="0"/>
              <w:ind w:left="0"/>
              <w:rPr>
                <w:rFonts w:ascii="Times New Roman" w:hAnsi="Times New Roman"/>
                <w:b/>
                <w:bCs/>
                <w:sz w:val="24"/>
                <w:szCs w:val="24"/>
                <w:lang w:val="pl-PL"/>
              </w:rPr>
            </w:pPr>
          </w:p>
        </w:tc>
      </w:tr>
      <w:tr w:rsidR="00677254" w:rsidRPr="002554FF" w14:paraId="612E687C" w14:textId="77777777" w:rsidTr="004F7D6A">
        <w:trPr>
          <w:trHeight w:val="288"/>
        </w:trPr>
        <w:tc>
          <w:tcPr>
            <w:tcW w:w="817" w:type="dxa"/>
            <w:noWrap/>
            <w:vAlign w:val="center"/>
          </w:tcPr>
          <w:p w14:paraId="121F37FF" w14:textId="28C4A713"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F31DCA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Statyw dla systemu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powinien być konstrukcyjnie przystosowany i zawierać niezbędne elementy do: </w:t>
            </w:r>
          </w:p>
          <w:p w14:paraId="26EA7511" w14:textId="76549A9A"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obserwacji w świetle przechodzącym</w:t>
            </w:r>
          </w:p>
          <w:p w14:paraId="0B99DFD3" w14:textId="16AC2CE6"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 xml:space="preserve">obserwacji w kontraście </w:t>
            </w:r>
            <w:proofErr w:type="spellStart"/>
            <w:r w:rsidR="00677254" w:rsidRPr="002554FF">
              <w:rPr>
                <w:rFonts w:ascii="Times New Roman" w:hAnsi="Times New Roman" w:cs="Times New Roman"/>
                <w:sz w:val="24"/>
                <w:szCs w:val="24"/>
                <w:lang w:val="pl-PL"/>
              </w:rPr>
              <w:t>Nomarskiego</w:t>
            </w:r>
            <w:proofErr w:type="spellEnd"/>
            <w:r w:rsidR="00677254" w:rsidRPr="002554FF">
              <w:rPr>
                <w:rFonts w:ascii="Times New Roman" w:hAnsi="Times New Roman" w:cs="Times New Roman"/>
                <w:sz w:val="24"/>
                <w:szCs w:val="24"/>
                <w:lang w:val="pl-PL"/>
              </w:rPr>
              <w:t xml:space="preserve"> (DIC) oraz kontraście fazowym</w:t>
            </w:r>
          </w:p>
          <w:p w14:paraId="292C628B" w14:textId="4A3DCA6C"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do obserwacji fluorescencyjnych</w:t>
            </w:r>
          </w:p>
          <w:p w14:paraId="52B3DD78" w14:textId="6D81F145" w:rsidR="00677254" w:rsidRPr="002554FF" w:rsidRDefault="00686B83"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 xml:space="preserve">-- </w:t>
            </w:r>
            <w:r w:rsidR="00677254" w:rsidRPr="002554FF">
              <w:rPr>
                <w:rFonts w:ascii="Times New Roman" w:hAnsi="Times New Roman"/>
                <w:sz w:val="24"/>
                <w:szCs w:val="24"/>
                <w:lang w:val="pl-PL"/>
              </w:rPr>
              <w:t xml:space="preserve">do współpracy z modułem do </w:t>
            </w:r>
            <w:proofErr w:type="spellStart"/>
            <w:r w:rsidR="00677254" w:rsidRPr="002554FF">
              <w:rPr>
                <w:rFonts w:ascii="Times New Roman" w:hAnsi="Times New Roman"/>
                <w:sz w:val="24"/>
                <w:szCs w:val="24"/>
                <w:lang w:val="pl-PL"/>
              </w:rPr>
              <w:t>mikrodysekcji</w:t>
            </w:r>
            <w:proofErr w:type="spellEnd"/>
            <w:r w:rsidR="00677254" w:rsidRPr="002554FF">
              <w:rPr>
                <w:rFonts w:ascii="Times New Roman" w:hAnsi="Times New Roman"/>
                <w:sz w:val="24"/>
                <w:szCs w:val="24"/>
                <w:lang w:val="pl-PL"/>
              </w:rPr>
              <w:t xml:space="preserve"> laserowej</w:t>
            </w:r>
          </w:p>
        </w:tc>
        <w:tc>
          <w:tcPr>
            <w:tcW w:w="2317" w:type="dxa"/>
            <w:noWrap/>
            <w:vAlign w:val="center"/>
          </w:tcPr>
          <w:p w14:paraId="59442866" w14:textId="2857CB37"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26CEA8CC" w14:textId="4924EDD4" w:rsidR="00677254" w:rsidRPr="002554FF" w:rsidRDefault="00677254" w:rsidP="00FD291F">
            <w:pPr>
              <w:spacing w:after="0"/>
              <w:ind w:left="0"/>
              <w:rPr>
                <w:rFonts w:ascii="Times New Roman" w:hAnsi="Times New Roman"/>
                <w:b/>
                <w:bCs/>
                <w:sz w:val="24"/>
                <w:szCs w:val="24"/>
                <w:lang w:val="pl-PL"/>
              </w:rPr>
            </w:pPr>
          </w:p>
        </w:tc>
      </w:tr>
      <w:tr w:rsidR="00677254" w:rsidRPr="002554FF" w14:paraId="4F7DD7D6" w14:textId="77777777" w:rsidTr="004F7D6A">
        <w:trPr>
          <w:trHeight w:val="288"/>
        </w:trPr>
        <w:tc>
          <w:tcPr>
            <w:tcW w:w="817" w:type="dxa"/>
            <w:noWrap/>
            <w:vAlign w:val="center"/>
          </w:tcPr>
          <w:p w14:paraId="30AC33FA" w14:textId="32D24EC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952CB12" w14:textId="66D9C8CE"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Statyw wyposażony w zautomatyzowany, kodowany, siedmiogniazdowy rewolwer obiektywowy.</w:t>
            </w:r>
          </w:p>
        </w:tc>
        <w:tc>
          <w:tcPr>
            <w:tcW w:w="2317" w:type="dxa"/>
            <w:noWrap/>
            <w:vAlign w:val="center"/>
          </w:tcPr>
          <w:p w14:paraId="584555CB" w14:textId="4BF9841E"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76F927EE" w14:textId="0C51A276" w:rsidR="00677254" w:rsidRPr="002554FF" w:rsidRDefault="00677254" w:rsidP="00FD291F">
            <w:pPr>
              <w:spacing w:after="0"/>
              <w:ind w:left="0"/>
              <w:rPr>
                <w:rFonts w:ascii="Times New Roman" w:hAnsi="Times New Roman"/>
                <w:b/>
                <w:bCs/>
                <w:sz w:val="24"/>
                <w:szCs w:val="24"/>
                <w:lang w:val="pl-PL"/>
              </w:rPr>
            </w:pPr>
          </w:p>
        </w:tc>
      </w:tr>
      <w:tr w:rsidR="00677254" w:rsidRPr="002554FF" w14:paraId="54BAD7DC" w14:textId="77777777" w:rsidTr="004F7D6A">
        <w:trPr>
          <w:trHeight w:val="288"/>
        </w:trPr>
        <w:tc>
          <w:tcPr>
            <w:tcW w:w="817" w:type="dxa"/>
            <w:noWrap/>
            <w:vAlign w:val="center"/>
          </w:tcPr>
          <w:p w14:paraId="43F8C145" w14:textId="180B809C"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91B5C38" w14:textId="469B7352"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Statyw wyposażony w zautomatyzowany, rewolwerowy, 8-pozycyjny zmieniacz filtrów do fluorescencji</w:t>
            </w:r>
          </w:p>
        </w:tc>
        <w:tc>
          <w:tcPr>
            <w:tcW w:w="2317" w:type="dxa"/>
            <w:noWrap/>
            <w:vAlign w:val="center"/>
          </w:tcPr>
          <w:p w14:paraId="69AD9640" w14:textId="54A3F2B8"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436A0126" w14:textId="491725A1" w:rsidR="00677254" w:rsidRPr="002554FF" w:rsidRDefault="00677254" w:rsidP="00FD291F">
            <w:pPr>
              <w:spacing w:after="0"/>
              <w:ind w:left="0"/>
              <w:rPr>
                <w:rFonts w:ascii="Times New Roman" w:hAnsi="Times New Roman"/>
                <w:b/>
                <w:bCs/>
                <w:sz w:val="24"/>
                <w:szCs w:val="24"/>
                <w:lang w:val="pl-PL"/>
              </w:rPr>
            </w:pPr>
          </w:p>
        </w:tc>
      </w:tr>
      <w:tr w:rsidR="00677254" w:rsidRPr="002554FF" w14:paraId="1F2336BD" w14:textId="77777777" w:rsidTr="004F7D6A">
        <w:trPr>
          <w:trHeight w:val="288"/>
        </w:trPr>
        <w:tc>
          <w:tcPr>
            <w:tcW w:w="817" w:type="dxa"/>
            <w:noWrap/>
            <w:vAlign w:val="center"/>
          </w:tcPr>
          <w:p w14:paraId="3CDDD2A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4E70F63" w14:textId="24F7C542"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Statyw ze zintegrowanym w stopie, dotykowym, kolorowym  panelem LCD sterującym zautomatyzowanymi funkcjami mikroskopu.</w:t>
            </w:r>
          </w:p>
        </w:tc>
        <w:tc>
          <w:tcPr>
            <w:tcW w:w="2317" w:type="dxa"/>
            <w:noWrap/>
            <w:vAlign w:val="center"/>
          </w:tcPr>
          <w:p w14:paraId="4F45FDB7" w14:textId="50572B3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B232A8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F7282E8" w14:textId="77777777" w:rsidTr="004F7D6A">
        <w:trPr>
          <w:trHeight w:val="288"/>
        </w:trPr>
        <w:tc>
          <w:tcPr>
            <w:tcW w:w="817" w:type="dxa"/>
            <w:noWrap/>
            <w:vAlign w:val="center"/>
          </w:tcPr>
          <w:p w14:paraId="296143E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378014B" w14:textId="2714DBA5"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Statyw wyposażony w minimum 11 przycisków, dowolnie programowalnych umożliwiającymi obsługę zmotoryzowanych funkcji mikroskopu (np. oświetlenie, zmiana trybu kontrastu).</w:t>
            </w:r>
          </w:p>
        </w:tc>
        <w:tc>
          <w:tcPr>
            <w:tcW w:w="2317" w:type="dxa"/>
            <w:noWrap/>
            <w:vAlign w:val="center"/>
          </w:tcPr>
          <w:p w14:paraId="7DD64913" w14:textId="663B08D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0BE4BE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DCCF01E" w14:textId="77777777" w:rsidTr="004F7D6A">
        <w:trPr>
          <w:trHeight w:val="288"/>
        </w:trPr>
        <w:tc>
          <w:tcPr>
            <w:tcW w:w="817" w:type="dxa"/>
            <w:noWrap/>
            <w:vAlign w:val="center"/>
          </w:tcPr>
          <w:p w14:paraId="04D212D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A2934C6" w14:textId="2A248A3D"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Wbudowany w statyw i zmotoryzowany zestaw przysłon polowych dla obserwacji w świetle fluorescencji, obejmujący przysłony okrągłe (dla obserwacji w okularach) i prostokątne (do obserwacji przez kamerę) o różnych rozmiarach.</w:t>
            </w:r>
          </w:p>
        </w:tc>
        <w:tc>
          <w:tcPr>
            <w:tcW w:w="2317" w:type="dxa"/>
            <w:noWrap/>
            <w:vAlign w:val="center"/>
          </w:tcPr>
          <w:p w14:paraId="69DA36AA" w14:textId="56D809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370147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BE76A38" w14:textId="77777777" w:rsidTr="004F7D6A">
        <w:trPr>
          <w:trHeight w:val="288"/>
        </w:trPr>
        <w:tc>
          <w:tcPr>
            <w:tcW w:w="817" w:type="dxa"/>
            <w:noWrap/>
            <w:vAlign w:val="center"/>
          </w:tcPr>
          <w:p w14:paraId="3C4DF5F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5E0FA1E" w14:textId="37E2ADD3"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Układ optyczny korygowany na nieskończoność.</w:t>
            </w:r>
          </w:p>
        </w:tc>
        <w:tc>
          <w:tcPr>
            <w:tcW w:w="2317" w:type="dxa"/>
            <w:noWrap/>
            <w:vAlign w:val="center"/>
          </w:tcPr>
          <w:p w14:paraId="72E80306" w14:textId="0E335C6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9C8EAE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5D48C9C" w14:textId="77777777" w:rsidTr="004F7D6A">
        <w:trPr>
          <w:trHeight w:val="288"/>
        </w:trPr>
        <w:tc>
          <w:tcPr>
            <w:tcW w:w="817" w:type="dxa"/>
            <w:noWrap/>
            <w:vAlign w:val="center"/>
          </w:tcPr>
          <w:p w14:paraId="5EAD16F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157F41A" w14:textId="6BED7C34"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color w:val="000000"/>
                <w:sz w:val="24"/>
                <w:szCs w:val="24"/>
                <w:lang w:val="pl-PL"/>
              </w:rPr>
              <w:t xml:space="preserve">Kondensor dla światła przechodzącego z soczewką o aperturze numerycznej </w:t>
            </w:r>
            <w:r w:rsidR="00FD291F" w:rsidRPr="002554FF">
              <w:rPr>
                <w:rFonts w:ascii="Times New Roman" w:hAnsi="Times New Roman"/>
                <w:color w:val="000000"/>
                <w:sz w:val="24"/>
                <w:szCs w:val="24"/>
                <w:lang w:val="pl-PL"/>
              </w:rPr>
              <w:t>nie mniejszej niż</w:t>
            </w:r>
            <w:r w:rsidRPr="002554FF">
              <w:rPr>
                <w:rFonts w:ascii="Times New Roman" w:hAnsi="Times New Roman"/>
                <w:color w:val="000000"/>
                <w:sz w:val="24"/>
                <w:szCs w:val="24"/>
                <w:lang w:val="pl-PL"/>
              </w:rPr>
              <w:t xml:space="preserve"> 0,55 NA i dystansie pracy </w:t>
            </w:r>
            <w:r w:rsidR="00FD291F" w:rsidRPr="002554FF">
              <w:rPr>
                <w:rFonts w:ascii="Times New Roman" w:hAnsi="Times New Roman"/>
                <w:color w:val="000000"/>
                <w:sz w:val="24"/>
                <w:szCs w:val="24"/>
                <w:lang w:val="pl-PL"/>
              </w:rPr>
              <w:t>nie mniejszym niż</w:t>
            </w:r>
            <w:r w:rsidRPr="002554FF">
              <w:rPr>
                <w:rFonts w:ascii="Times New Roman" w:hAnsi="Times New Roman"/>
                <w:color w:val="000000"/>
                <w:sz w:val="24"/>
                <w:szCs w:val="24"/>
                <w:lang w:val="pl-PL"/>
              </w:rPr>
              <w:t xml:space="preserve"> 28 mm</w:t>
            </w:r>
          </w:p>
        </w:tc>
        <w:tc>
          <w:tcPr>
            <w:tcW w:w="2317" w:type="dxa"/>
            <w:noWrap/>
            <w:vAlign w:val="center"/>
          </w:tcPr>
          <w:p w14:paraId="0F9493F1"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r w:rsidR="00FD291F" w:rsidRPr="002554FF">
              <w:rPr>
                <w:rFonts w:ascii="Times New Roman" w:hAnsi="Times New Roman"/>
                <w:sz w:val="24"/>
                <w:szCs w:val="24"/>
                <w:lang w:val="pl-PL"/>
              </w:rPr>
              <w:t>, podać</w:t>
            </w:r>
          </w:p>
          <w:p w14:paraId="09D68ED6" w14:textId="77777777"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 0,55 NA</w:t>
            </w:r>
          </w:p>
          <w:p w14:paraId="163C5D85" w14:textId="018D025F"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tcPr>
          <w:p w14:paraId="24DC632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9FD051" w14:textId="77777777" w:rsidTr="004F7D6A">
        <w:trPr>
          <w:trHeight w:val="288"/>
        </w:trPr>
        <w:tc>
          <w:tcPr>
            <w:tcW w:w="817" w:type="dxa"/>
            <w:noWrap/>
            <w:vAlign w:val="center"/>
          </w:tcPr>
          <w:p w14:paraId="1AA0F6EB"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C2D60AD" w14:textId="05079E34" w:rsidR="00677254" w:rsidRPr="002554FF" w:rsidRDefault="00677254" w:rsidP="00FD291F">
            <w:pPr>
              <w:spacing w:after="0"/>
              <w:ind w:left="0"/>
              <w:rPr>
                <w:rFonts w:ascii="Times New Roman" w:hAnsi="Times New Roman"/>
                <w:color w:val="000000"/>
                <w:sz w:val="24"/>
                <w:szCs w:val="24"/>
                <w:lang w:val="pl-PL"/>
              </w:rPr>
            </w:pPr>
            <w:r w:rsidRPr="002554FF">
              <w:rPr>
                <w:rFonts w:ascii="Times New Roman" w:hAnsi="Times New Roman"/>
                <w:color w:val="000000"/>
                <w:sz w:val="24"/>
                <w:szCs w:val="24"/>
                <w:lang w:val="pl-PL"/>
              </w:rPr>
              <w:t>Oświetlenie do światła przechodzącego LED o mocy maks. 15W</w:t>
            </w:r>
          </w:p>
        </w:tc>
        <w:tc>
          <w:tcPr>
            <w:tcW w:w="2317" w:type="dxa"/>
            <w:noWrap/>
            <w:vAlign w:val="center"/>
          </w:tcPr>
          <w:p w14:paraId="63E29560" w14:textId="104CDE2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6897D7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5B1DB6D" w14:textId="77777777" w:rsidTr="004F7D6A">
        <w:trPr>
          <w:trHeight w:val="288"/>
        </w:trPr>
        <w:tc>
          <w:tcPr>
            <w:tcW w:w="817" w:type="dxa"/>
            <w:noWrap/>
            <w:vAlign w:val="center"/>
          </w:tcPr>
          <w:p w14:paraId="65898A9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8960902" w14:textId="333BADBB" w:rsidR="00677254" w:rsidRPr="002554FF" w:rsidRDefault="00677254" w:rsidP="00FD291F">
            <w:pPr>
              <w:spacing w:after="0"/>
              <w:ind w:left="0"/>
              <w:rPr>
                <w:rFonts w:ascii="Times New Roman" w:hAnsi="Times New Roman"/>
                <w:color w:val="000000"/>
                <w:sz w:val="24"/>
                <w:szCs w:val="24"/>
                <w:lang w:val="pl-PL"/>
              </w:rPr>
            </w:pPr>
            <w:r w:rsidRPr="002554FF">
              <w:rPr>
                <w:rFonts w:ascii="Times New Roman" w:hAnsi="Times New Roman"/>
                <w:sz w:val="24"/>
                <w:szCs w:val="24"/>
                <w:lang w:val="pl-PL"/>
              </w:rPr>
              <w:t>Zewnętrzne źródło światła do fluorescencji z lampą metalohalogenkową o średnim czasie życia minimum 2000 godz., mocy min. 120W oraz pięciostopniowym, mechanicznym systemem tłumienia intensywnością światła. Oświetlacz połączony z mikroskopem światłowodowo.</w:t>
            </w:r>
          </w:p>
        </w:tc>
        <w:tc>
          <w:tcPr>
            <w:tcW w:w="2317" w:type="dxa"/>
            <w:noWrap/>
            <w:vAlign w:val="center"/>
          </w:tcPr>
          <w:p w14:paraId="5EE4893C" w14:textId="1384A8B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071B82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A70D108" w14:textId="77777777" w:rsidTr="004F7D6A">
        <w:trPr>
          <w:trHeight w:val="288"/>
        </w:trPr>
        <w:tc>
          <w:tcPr>
            <w:tcW w:w="817" w:type="dxa"/>
            <w:noWrap/>
            <w:vAlign w:val="center"/>
          </w:tcPr>
          <w:p w14:paraId="50F491E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18DFA7F" w14:textId="750FE2F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Zintegrowany ze statywem zautomatyzowany 5-pozycyjny kontroler intensywności światła fluorescencyjnego.</w:t>
            </w:r>
          </w:p>
        </w:tc>
        <w:tc>
          <w:tcPr>
            <w:tcW w:w="2317" w:type="dxa"/>
            <w:noWrap/>
            <w:vAlign w:val="center"/>
          </w:tcPr>
          <w:p w14:paraId="4ECFC116" w14:textId="7D830D5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32F58D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A8BBD88" w14:textId="77777777" w:rsidTr="004F7D6A">
        <w:trPr>
          <w:trHeight w:val="288"/>
        </w:trPr>
        <w:tc>
          <w:tcPr>
            <w:tcW w:w="817" w:type="dxa"/>
            <w:noWrap/>
            <w:vAlign w:val="center"/>
          </w:tcPr>
          <w:p w14:paraId="71782B9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A2E736A" w14:textId="6DF2E7D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Zestaw trójzakresowy filtrów do obserwacji fluorescencyjnych umożliwiający jednoczesny podgląd barwników: niebieskiego, zielonego i czerwonego.</w:t>
            </w:r>
          </w:p>
        </w:tc>
        <w:tc>
          <w:tcPr>
            <w:tcW w:w="2317" w:type="dxa"/>
            <w:noWrap/>
            <w:vAlign w:val="center"/>
          </w:tcPr>
          <w:p w14:paraId="530E7EB3" w14:textId="1AB5105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E1F870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5137479" w14:textId="77777777" w:rsidTr="004F7D6A">
        <w:trPr>
          <w:trHeight w:val="288"/>
        </w:trPr>
        <w:tc>
          <w:tcPr>
            <w:tcW w:w="817" w:type="dxa"/>
            <w:noWrap/>
            <w:vAlign w:val="center"/>
          </w:tcPr>
          <w:p w14:paraId="2BE2186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BCFB397" w14:textId="366825CB"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Skanujący stolik przedmiotowy z możliwością automatycznego przesuwu w osiach XY (przesuw z wykorzystaniem zewnętrznego kontrolera lub oprogramowania), ruch z dokładnością nie gorszą niż 1µm</w:t>
            </w:r>
          </w:p>
        </w:tc>
        <w:tc>
          <w:tcPr>
            <w:tcW w:w="2317" w:type="dxa"/>
            <w:noWrap/>
            <w:vAlign w:val="center"/>
          </w:tcPr>
          <w:p w14:paraId="0A295EDB" w14:textId="547E9C6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028B77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D3CB7FD" w14:textId="77777777" w:rsidTr="004F7D6A">
        <w:trPr>
          <w:trHeight w:val="288"/>
        </w:trPr>
        <w:tc>
          <w:tcPr>
            <w:tcW w:w="817" w:type="dxa"/>
            <w:noWrap/>
            <w:vAlign w:val="center"/>
          </w:tcPr>
          <w:p w14:paraId="214BEF8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930DDFD" w14:textId="4D6B534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Zewnętrzny kontroler stolika z osobnymi dwoma pokrętłami do niezależnego przesuwu stolika w osi X i Y oraz z trzecim pokrętłem do zdalnego ustawiania ostrości preparatu w osi Z. Wszystkie trzy pokrętła powinny mieć regulowaną czułość obrotu.</w:t>
            </w:r>
          </w:p>
        </w:tc>
        <w:tc>
          <w:tcPr>
            <w:tcW w:w="2317" w:type="dxa"/>
            <w:noWrap/>
            <w:vAlign w:val="center"/>
          </w:tcPr>
          <w:p w14:paraId="62C12BD8" w14:textId="2966BA1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7BBDDE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347C1A2" w14:textId="77777777" w:rsidTr="004F7D6A">
        <w:trPr>
          <w:trHeight w:val="288"/>
        </w:trPr>
        <w:tc>
          <w:tcPr>
            <w:tcW w:w="817" w:type="dxa"/>
            <w:noWrap/>
            <w:vAlign w:val="center"/>
          </w:tcPr>
          <w:p w14:paraId="7CA4163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2DC573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Uchwyty do stolika przedmiotowego pozwalające na umieszczenie na nim:</w:t>
            </w:r>
          </w:p>
          <w:p w14:paraId="3DF5683E" w14:textId="351941DF" w:rsidR="00677254" w:rsidRPr="002554FF" w:rsidRDefault="00677254" w:rsidP="002554F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preparatów mikroskopowych o rozmiarach do 50 x 76 mm</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 xml:space="preserve">szalek </w:t>
            </w:r>
            <w:proofErr w:type="spellStart"/>
            <w:r w:rsidRPr="002554FF">
              <w:rPr>
                <w:rFonts w:ascii="Times New Roman" w:hAnsi="Times New Roman" w:cs="Times New Roman"/>
                <w:sz w:val="24"/>
                <w:szCs w:val="24"/>
                <w:lang w:val="pl-PL"/>
              </w:rPr>
              <w:t>Petriego</w:t>
            </w:r>
            <w:proofErr w:type="spellEnd"/>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 xml:space="preserve">komór hodowlanych typu </w:t>
            </w:r>
            <w:proofErr w:type="spellStart"/>
            <w:r w:rsidRPr="002554FF">
              <w:rPr>
                <w:rFonts w:ascii="Times New Roman" w:hAnsi="Times New Roman" w:cs="Times New Roman"/>
                <w:sz w:val="24"/>
                <w:szCs w:val="24"/>
                <w:lang w:val="pl-PL"/>
              </w:rPr>
              <w:t>chamber</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slide</w:t>
            </w:r>
            <w:proofErr w:type="spellEnd"/>
            <w:r w:rsidR="001D3FE0">
              <w:rPr>
                <w:rFonts w:ascii="Times New Roman" w:hAnsi="Times New Roman" w:cs="Times New Roman"/>
                <w:sz w:val="24"/>
                <w:szCs w:val="24"/>
                <w:lang w:val="pl-PL"/>
              </w:rPr>
              <w:t xml:space="preserve">; </w:t>
            </w:r>
            <w:r w:rsidRPr="002554FF">
              <w:rPr>
                <w:rFonts w:ascii="Times New Roman" w:hAnsi="Times New Roman"/>
                <w:sz w:val="24"/>
                <w:szCs w:val="24"/>
                <w:lang w:val="pl-PL"/>
              </w:rPr>
              <w:t xml:space="preserve">probówek laboratoryjnych typu </w:t>
            </w:r>
            <w:proofErr w:type="spellStart"/>
            <w:r w:rsidRPr="002554FF">
              <w:rPr>
                <w:rFonts w:ascii="Times New Roman" w:hAnsi="Times New Roman"/>
                <w:sz w:val="24"/>
                <w:szCs w:val="24"/>
                <w:lang w:val="pl-PL"/>
              </w:rPr>
              <w:t>Eppendorf</w:t>
            </w:r>
            <w:proofErr w:type="spellEnd"/>
            <w:r w:rsidRPr="002554FF">
              <w:rPr>
                <w:rFonts w:ascii="Times New Roman" w:hAnsi="Times New Roman"/>
                <w:sz w:val="24"/>
                <w:szCs w:val="24"/>
                <w:lang w:val="pl-PL"/>
              </w:rPr>
              <w:t xml:space="preserve"> do zbierania wyciętego materiału.</w:t>
            </w:r>
          </w:p>
        </w:tc>
        <w:tc>
          <w:tcPr>
            <w:tcW w:w="2317" w:type="dxa"/>
            <w:noWrap/>
            <w:vAlign w:val="center"/>
          </w:tcPr>
          <w:p w14:paraId="0AACDCC8" w14:textId="0CA100C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49E985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BFE5ECE" w14:textId="77777777" w:rsidTr="004F7D6A">
        <w:trPr>
          <w:trHeight w:val="288"/>
        </w:trPr>
        <w:tc>
          <w:tcPr>
            <w:tcW w:w="817" w:type="dxa"/>
            <w:noWrap/>
            <w:vAlign w:val="center"/>
          </w:tcPr>
          <w:p w14:paraId="2D24846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887E21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Obiektywy z długością optyczną 45mm dedykowane systemom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(gdzie wiązka lasera jest prowadzona przez optykę):</w:t>
            </w:r>
          </w:p>
          <w:p w14:paraId="0FFA9E9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 o niskim powiększeniu 5x, o wysokiej transparentności dla światła UV, apertura numeryczna 0,12, dystans pracy 11,7 mm</w:t>
            </w:r>
          </w:p>
          <w:p w14:paraId="1CA222A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Oraz obiektywy fluorytowe (</w:t>
            </w:r>
            <w:proofErr w:type="spellStart"/>
            <w:r w:rsidRPr="002554FF">
              <w:rPr>
                <w:rFonts w:ascii="Times New Roman" w:hAnsi="Times New Roman" w:cs="Times New Roman"/>
                <w:sz w:val="24"/>
                <w:szCs w:val="24"/>
                <w:lang w:val="pl-PL"/>
              </w:rPr>
              <w:t>samiapochromatyczne</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bezimmersyjne</w:t>
            </w:r>
            <w:proofErr w:type="spellEnd"/>
            <w:r w:rsidRPr="002554FF">
              <w:rPr>
                <w:rFonts w:ascii="Times New Roman" w:hAnsi="Times New Roman" w:cs="Times New Roman"/>
                <w:sz w:val="24"/>
                <w:szCs w:val="24"/>
                <w:lang w:val="pl-PL"/>
              </w:rPr>
              <w:t xml:space="preserve"> (powietrzne) o parametrach:</w:t>
            </w:r>
          </w:p>
          <w:p w14:paraId="1319264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10x, apertura numeryczna 0,32; dystans pracy 11 mm; </w:t>
            </w:r>
            <w:r w:rsidRPr="002554FF">
              <w:rPr>
                <w:rFonts w:ascii="Times New Roman" w:eastAsia="Times New Roman" w:hAnsi="Times New Roman" w:cs="Times New Roman"/>
                <w:sz w:val="24"/>
                <w:szCs w:val="24"/>
                <w:lang w:val="pl-PL" w:eastAsia="pl-PL"/>
              </w:rPr>
              <w:t>z wbudowanymi pierścieniami dla kontrastu fazowego</w:t>
            </w:r>
          </w:p>
          <w:p w14:paraId="46DF67E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20x, apertura numeryczna 0,40; dystans pracy 6,9 mm; z ustawianą korekcją dla szkiełek nakrywkowych/denek szalek w zakresie  0 – 2 mm; </w:t>
            </w:r>
            <w:r w:rsidRPr="002554FF">
              <w:rPr>
                <w:rFonts w:ascii="Times New Roman" w:eastAsia="Times New Roman" w:hAnsi="Times New Roman" w:cs="Times New Roman"/>
                <w:sz w:val="24"/>
                <w:szCs w:val="24"/>
                <w:lang w:val="pl-PL" w:eastAsia="pl-PL"/>
              </w:rPr>
              <w:t>z wbudowanymi pierścieniami dla kontrastu fazowego</w:t>
            </w:r>
          </w:p>
          <w:p w14:paraId="03A22CD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40x, apertura numeryczna 0,60; dystans pracy w zakresie od 1,9 do 3,3 mm; z ustawianą korekcją dla szkiełek nakrywkowych/denek szalek w zakresie 0 – 2 mm; </w:t>
            </w:r>
            <w:r w:rsidRPr="002554FF">
              <w:rPr>
                <w:rFonts w:ascii="Times New Roman" w:eastAsia="Times New Roman" w:hAnsi="Times New Roman" w:cs="Times New Roman"/>
                <w:sz w:val="24"/>
                <w:szCs w:val="24"/>
                <w:lang w:val="pl-PL" w:eastAsia="pl-PL"/>
              </w:rPr>
              <w:t>z wbudowanymi pierścieniami dla kontrastu fazowego</w:t>
            </w:r>
          </w:p>
          <w:p w14:paraId="7F9FDE3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63x, apertura numeryczna 0,70; dystans pracy w zakresie od 1,8 do 2,6 mm; z ustawianą korekcją dla szkiełek nakrywkowych/denek szalek w zakresie 0,1 – 1,3 mm; </w:t>
            </w:r>
            <w:r w:rsidRPr="002554FF">
              <w:rPr>
                <w:rFonts w:ascii="Times New Roman" w:eastAsia="Times New Roman" w:hAnsi="Times New Roman" w:cs="Times New Roman"/>
                <w:sz w:val="24"/>
                <w:szCs w:val="24"/>
                <w:lang w:val="pl-PL" w:eastAsia="pl-PL"/>
              </w:rPr>
              <w:t>z wbudowanymi pierścieniami dla kontrastu fazowego</w:t>
            </w:r>
          </w:p>
          <w:p w14:paraId="6CF72DB7" w14:textId="331DE71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 150x, apertura numeryczna 0,90; dystans pracy 0,25 mm</w:t>
            </w:r>
          </w:p>
        </w:tc>
        <w:tc>
          <w:tcPr>
            <w:tcW w:w="2317" w:type="dxa"/>
            <w:noWrap/>
            <w:vAlign w:val="center"/>
          </w:tcPr>
          <w:p w14:paraId="61A1B353" w14:textId="10C2BC92"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13695C1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1542BA8" w14:textId="77777777" w:rsidTr="004F7D6A">
        <w:trPr>
          <w:trHeight w:val="288"/>
        </w:trPr>
        <w:tc>
          <w:tcPr>
            <w:tcW w:w="817" w:type="dxa"/>
            <w:noWrap/>
            <w:vAlign w:val="center"/>
          </w:tcPr>
          <w:p w14:paraId="51505C5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2F48FC4" w14:textId="051B873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obiektyw przeglądowy, fluorytowy, o powiększeniu 1,25x, aperturze numerycznej 0,04 i dystansie pracy 3,7 mm</w:t>
            </w:r>
          </w:p>
        </w:tc>
        <w:tc>
          <w:tcPr>
            <w:tcW w:w="2317" w:type="dxa"/>
            <w:noWrap/>
            <w:vAlign w:val="center"/>
          </w:tcPr>
          <w:p w14:paraId="4B3C1138" w14:textId="298DB12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A6D61F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898529B" w14:textId="77777777" w:rsidTr="004F7D6A">
        <w:trPr>
          <w:trHeight w:val="288"/>
        </w:trPr>
        <w:tc>
          <w:tcPr>
            <w:tcW w:w="817" w:type="dxa"/>
            <w:noWrap/>
            <w:vAlign w:val="center"/>
          </w:tcPr>
          <w:p w14:paraId="5F052B9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46627EE" w14:textId="56A5BF2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Obiektywy od 10 do 63x mają pełne wyposażenie do obserwacji w kontraście fazowym oraz kontraście </w:t>
            </w:r>
            <w:proofErr w:type="spellStart"/>
            <w:r w:rsidRPr="002554FF">
              <w:rPr>
                <w:rFonts w:ascii="Times New Roman" w:hAnsi="Times New Roman" w:cs="Times New Roman"/>
                <w:sz w:val="24"/>
                <w:szCs w:val="24"/>
                <w:lang w:val="pl-PL"/>
              </w:rPr>
              <w:t>Nomarskiego</w:t>
            </w:r>
            <w:proofErr w:type="spellEnd"/>
            <w:r w:rsidRPr="002554FF">
              <w:rPr>
                <w:rFonts w:ascii="Times New Roman" w:hAnsi="Times New Roman" w:cs="Times New Roman"/>
                <w:sz w:val="24"/>
                <w:szCs w:val="24"/>
                <w:lang w:val="pl-PL"/>
              </w:rPr>
              <w:t xml:space="preserve"> (DIC)</w:t>
            </w:r>
          </w:p>
        </w:tc>
        <w:tc>
          <w:tcPr>
            <w:tcW w:w="2317" w:type="dxa"/>
            <w:noWrap/>
            <w:vAlign w:val="center"/>
          </w:tcPr>
          <w:p w14:paraId="3E16BAC4" w14:textId="2FA21F0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907BAD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D855A63" w14:textId="77777777" w:rsidTr="004F7D6A">
        <w:trPr>
          <w:trHeight w:val="288"/>
        </w:trPr>
        <w:tc>
          <w:tcPr>
            <w:tcW w:w="817" w:type="dxa"/>
            <w:noWrap/>
            <w:vAlign w:val="center"/>
          </w:tcPr>
          <w:p w14:paraId="6940ADC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FE990B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Tubus </w:t>
            </w:r>
            <w:proofErr w:type="spellStart"/>
            <w:r w:rsidRPr="002554FF">
              <w:rPr>
                <w:rFonts w:ascii="Times New Roman" w:hAnsi="Times New Roman" w:cs="Times New Roman"/>
                <w:sz w:val="24"/>
                <w:szCs w:val="24"/>
                <w:lang w:val="pl-PL"/>
              </w:rPr>
              <w:t>trinokularowy</w:t>
            </w:r>
            <w:proofErr w:type="spellEnd"/>
            <w:r w:rsidRPr="002554FF">
              <w:rPr>
                <w:rFonts w:ascii="Times New Roman" w:hAnsi="Times New Roman" w:cs="Times New Roman"/>
                <w:sz w:val="24"/>
                <w:szCs w:val="24"/>
                <w:lang w:val="pl-PL"/>
              </w:rPr>
              <w:t xml:space="preserve"> z portem na kamerę o polu widzenia FOV = 19 mm.</w:t>
            </w:r>
          </w:p>
          <w:p w14:paraId="71581AD6" w14:textId="3E615CA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Przełączanie obrazu pomiędzy portem na kamerę, a okularami w trzech pozycjach: 100/0 – 50/50 – 0/100 %</w:t>
            </w:r>
          </w:p>
        </w:tc>
        <w:tc>
          <w:tcPr>
            <w:tcW w:w="2317" w:type="dxa"/>
            <w:noWrap/>
            <w:vAlign w:val="center"/>
          </w:tcPr>
          <w:p w14:paraId="5C0A78A1" w14:textId="2B3B08B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8C2A01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BAFCD98" w14:textId="77777777" w:rsidTr="004F7D6A">
        <w:trPr>
          <w:trHeight w:val="288"/>
        </w:trPr>
        <w:tc>
          <w:tcPr>
            <w:tcW w:w="817" w:type="dxa"/>
            <w:noWrap/>
            <w:vAlign w:val="center"/>
          </w:tcPr>
          <w:p w14:paraId="005A0C1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98FC1B4" w14:textId="126EFB5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boczny port na drugą kamerę z dzielnikiem wiązki 100/0 – 0/100 %</w:t>
            </w:r>
          </w:p>
        </w:tc>
        <w:tc>
          <w:tcPr>
            <w:tcW w:w="2317" w:type="dxa"/>
            <w:noWrap/>
            <w:vAlign w:val="center"/>
          </w:tcPr>
          <w:p w14:paraId="3B06D1F6" w14:textId="46ACF82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FB19BB9"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B94AE4D" w14:textId="77777777" w:rsidTr="004F7D6A">
        <w:trPr>
          <w:trHeight w:val="288"/>
        </w:trPr>
        <w:tc>
          <w:tcPr>
            <w:tcW w:w="817" w:type="dxa"/>
            <w:noWrap/>
            <w:vAlign w:val="center"/>
          </w:tcPr>
          <w:p w14:paraId="78F4D85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41B5F4F" w14:textId="01EF8882"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Okulary o powiększeniu 10x i liczbie polowej o polu widzenia  FN = 20 mm</w:t>
            </w:r>
          </w:p>
        </w:tc>
        <w:tc>
          <w:tcPr>
            <w:tcW w:w="2317" w:type="dxa"/>
            <w:noWrap/>
            <w:vAlign w:val="center"/>
          </w:tcPr>
          <w:p w14:paraId="0924496C" w14:textId="5D54901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021610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EE0E020" w14:textId="77777777" w:rsidTr="004F7D6A">
        <w:trPr>
          <w:trHeight w:val="288"/>
        </w:trPr>
        <w:tc>
          <w:tcPr>
            <w:tcW w:w="817" w:type="dxa"/>
            <w:noWrap/>
            <w:vAlign w:val="center"/>
          </w:tcPr>
          <w:p w14:paraId="170CD82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402F20F"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Monochromatyczna, chłodzona kamera CCD dla obserwacji preparatów we fluorescencji o następujących możliwościach/parametrach:</w:t>
            </w:r>
          </w:p>
          <w:p w14:paraId="100CF967"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xml:space="preserve">- wielkość matrycy 1920 x 1440 pikseli ( 2,7 </w:t>
            </w:r>
            <w:proofErr w:type="spellStart"/>
            <w:r w:rsidRPr="002554FF">
              <w:rPr>
                <w:rFonts w:ascii="Times New Roman" w:eastAsia="Times New Roman" w:hAnsi="Times New Roman" w:cs="Times New Roman"/>
                <w:sz w:val="24"/>
                <w:szCs w:val="24"/>
                <w:lang w:val="pl-PL" w:eastAsia="pl-PL"/>
              </w:rPr>
              <w:t>Mpix</w:t>
            </w:r>
            <w:proofErr w:type="spellEnd"/>
            <w:r w:rsidRPr="002554FF">
              <w:rPr>
                <w:rFonts w:ascii="Times New Roman" w:eastAsia="Times New Roman" w:hAnsi="Times New Roman" w:cs="Times New Roman"/>
                <w:sz w:val="24"/>
                <w:szCs w:val="24"/>
                <w:lang w:val="pl-PL" w:eastAsia="pl-PL"/>
              </w:rPr>
              <w:t>)</w:t>
            </w:r>
          </w:p>
          <w:p w14:paraId="5CC890A0"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rozmiar piksela na matrycy 4.54 x 4.54 µm</w:t>
            </w:r>
          </w:p>
          <w:p w14:paraId="15612A69"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tryby łączenia pikseli kamery (</w:t>
            </w:r>
            <w:proofErr w:type="spellStart"/>
            <w:r w:rsidRPr="002554FF">
              <w:rPr>
                <w:rFonts w:ascii="Times New Roman" w:eastAsia="Times New Roman" w:hAnsi="Times New Roman" w:cs="Times New Roman"/>
                <w:sz w:val="24"/>
                <w:szCs w:val="24"/>
                <w:lang w:val="pl-PL" w:eastAsia="pl-PL"/>
              </w:rPr>
              <w:t>binningu</w:t>
            </w:r>
            <w:proofErr w:type="spellEnd"/>
            <w:r w:rsidRPr="002554FF">
              <w:rPr>
                <w:rFonts w:ascii="Times New Roman" w:eastAsia="Times New Roman" w:hAnsi="Times New Roman" w:cs="Times New Roman"/>
                <w:sz w:val="24"/>
                <w:szCs w:val="24"/>
                <w:lang w:val="pl-PL" w:eastAsia="pl-PL"/>
              </w:rPr>
              <w:t>): 2x2; 3x3; 4x4; 5x5</w:t>
            </w:r>
          </w:p>
          <w:p w14:paraId="4BA4C148" w14:textId="7215DE41"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regulowane czasy ekspozycji kamery w zakresie: 4 mikrosekund (</w:t>
            </w:r>
            <w:proofErr w:type="spellStart"/>
            <w:r w:rsidRPr="002554FF">
              <w:rPr>
                <w:rFonts w:ascii="Times New Roman" w:eastAsia="Times New Roman" w:hAnsi="Times New Roman" w:cs="Times New Roman"/>
                <w:sz w:val="24"/>
                <w:szCs w:val="24"/>
                <w:lang w:val="pl-PL" w:eastAsia="pl-PL"/>
              </w:rPr>
              <w:t>μs</w:t>
            </w:r>
            <w:proofErr w:type="spellEnd"/>
            <w:r w:rsidRPr="002554FF">
              <w:rPr>
                <w:rFonts w:ascii="Times New Roman" w:eastAsia="Times New Roman" w:hAnsi="Times New Roman" w:cs="Times New Roman"/>
                <w:sz w:val="24"/>
                <w:szCs w:val="24"/>
                <w:lang w:val="pl-PL" w:eastAsia="pl-PL"/>
              </w:rPr>
              <w:t>) - 200 sekund</w:t>
            </w:r>
          </w:p>
          <w:p w14:paraId="0A97B768" w14:textId="2E04CBE3"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szybkość akwizycji obrazu</w:t>
            </w:r>
            <w:r w:rsidR="00FD291F" w:rsidRPr="002554FF">
              <w:rPr>
                <w:rFonts w:ascii="Times New Roman" w:eastAsia="Times New Roman" w:hAnsi="Times New Roman" w:cs="Times New Roman"/>
                <w:sz w:val="24"/>
                <w:szCs w:val="24"/>
                <w:lang w:val="pl-PL" w:eastAsia="pl-PL"/>
              </w:rPr>
              <w:t xml:space="preserve"> nie mniejsza niż</w:t>
            </w:r>
          </w:p>
          <w:p w14:paraId="7963D8DC" w14:textId="6A5C0569"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lastRenderedPageBreak/>
              <w:t>pełna ramka (1920 x 1440) –</w:t>
            </w:r>
            <w:r w:rsidR="00FD291F" w:rsidRPr="002554FF">
              <w:rPr>
                <w:rFonts w:ascii="Times New Roman" w:eastAsia="Times New Roman" w:hAnsi="Times New Roman" w:cs="Times New Roman"/>
                <w:sz w:val="24"/>
                <w:szCs w:val="24"/>
                <w:lang w:val="pl-PL" w:eastAsia="pl-PL"/>
              </w:rPr>
              <w:t xml:space="preserve"> </w:t>
            </w:r>
            <w:r w:rsidRPr="002554FF">
              <w:rPr>
                <w:rFonts w:ascii="Times New Roman" w:eastAsia="Times New Roman" w:hAnsi="Times New Roman" w:cs="Times New Roman"/>
                <w:sz w:val="24"/>
                <w:szCs w:val="24"/>
                <w:lang w:val="pl-PL" w:eastAsia="pl-PL"/>
              </w:rPr>
              <w:t>40 ramek na sekundę;</w:t>
            </w:r>
          </w:p>
          <w:p w14:paraId="06836616"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ramka 1280 x 1024 pikseli – 50 ramek na sekundę</w:t>
            </w:r>
          </w:p>
          <w:p w14:paraId="79F01EB3"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xml:space="preserve">obraz w </w:t>
            </w:r>
            <w:proofErr w:type="spellStart"/>
            <w:r w:rsidRPr="002554FF">
              <w:rPr>
                <w:rFonts w:ascii="Times New Roman" w:eastAsia="Times New Roman" w:hAnsi="Times New Roman" w:cs="Times New Roman"/>
                <w:sz w:val="24"/>
                <w:szCs w:val="24"/>
                <w:lang w:val="pl-PL" w:eastAsia="pl-PL"/>
              </w:rPr>
              <w:t>binningu</w:t>
            </w:r>
            <w:proofErr w:type="spellEnd"/>
            <w:r w:rsidRPr="002554FF">
              <w:rPr>
                <w:rFonts w:ascii="Times New Roman" w:eastAsia="Times New Roman" w:hAnsi="Times New Roman" w:cs="Times New Roman"/>
                <w:sz w:val="24"/>
                <w:szCs w:val="24"/>
                <w:lang w:val="pl-PL" w:eastAsia="pl-PL"/>
              </w:rPr>
              <w:t xml:space="preserve"> 3x3 – 90 ramek na sekundę</w:t>
            </w:r>
          </w:p>
          <w:p w14:paraId="0BD6A886"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połączenie z komputerem za pomocą szybkiego interfejsu USB 3.0</w:t>
            </w:r>
          </w:p>
          <w:p w14:paraId="62CC3883" w14:textId="450BDAF2"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 chłodzenie </w:t>
            </w:r>
            <w:proofErr w:type="spellStart"/>
            <w:r w:rsidRPr="002554FF">
              <w:rPr>
                <w:rFonts w:ascii="Times New Roman" w:eastAsia="Times New Roman" w:hAnsi="Times New Roman" w:cs="Times New Roman"/>
                <w:sz w:val="24"/>
                <w:szCs w:val="24"/>
                <w:lang w:val="pl-PL" w:eastAsia="pl-PL"/>
              </w:rPr>
              <w:t>Peltier</w:t>
            </w:r>
            <w:proofErr w:type="spellEnd"/>
            <w:r w:rsidRPr="002554FF">
              <w:rPr>
                <w:rFonts w:ascii="Times New Roman" w:eastAsia="Times New Roman" w:hAnsi="Times New Roman" w:cs="Times New Roman"/>
                <w:sz w:val="24"/>
                <w:szCs w:val="24"/>
                <w:lang w:val="pl-PL" w:eastAsia="pl-PL"/>
              </w:rPr>
              <w:t xml:space="preserve"> </w:t>
            </w:r>
            <w:r w:rsidRPr="002554FF">
              <w:rPr>
                <w:rFonts w:ascii="Times New Roman" w:eastAsia="Times New Roman" w:hAnsi="Times New Roman" w:cs="Times New Roman"/>
                <w:sz w:val="24"/>
                <w:szCs w:val="24"/>
                <w:lang w:val="pl-PL" w:eastAsia="pl-PL"/>
              </w:rPr>
              <w:br/>
              <w:t>- Łącznik kamery z mikroskopem typu C o powiększeniu nie mniejszym niż 0,7x</w:t>
            </w:r>
          </w:p>
        </w:tc>
        <w:tc>
          <w:tcPr>
            <w:tcW w:w="2317" w:type="dxa"/>
            <w:noWrap/>
            <w:vAlign w:val="center"/>
          </w:tcPr>
          <w:p w14:paraId="71EFA640" w14:textId="77777777" w:rsidR="00FD291F"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r w:rsidR="00FD291F" w:rsidRPr="002554FF">
              <w:rPr>
                <w:rFonts w:ascii="Times New Roman" w:hAnsi="Times New Roman"/>
                <w:sz w:val="24"/>
                <w:szCs w:val="24"/>
                <w:lang w:val="pl-PL"/>
              </w:rPr>
              <w:t>, podać</w:t>
            </w:r>
          </w:p>
          <w:p w14:paraId="5FCA6977" w14:textId="42D0BAAE"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szybkość akwizycji obrazu ≥ 40 ramek/s przy pełnej rozdzielczości</w:t>
            </w:r>
          </w:p>
          <w:p w14:paraId="4FA0E137" w14:textId="733CD62A"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 xml:space="preserve">Wartość maksymalna – 5pkt; </w:t>
            </w:r>
            <w:r w:rsidRPr="002554FF">
              <w:rPr>
                <w:rFonts w:ascii="Times New Roman" w:hAnsi="Times New Roman"/>
                <w:sz w:val="24"/>
                <w:szCs w:val="24"/>
                <w:lang w:val="pl-PL"/>
              </w:rPr>
              <w:lastRenderedPageBreak/>
              <w:t>pozostałe - proporcjonalnie</w:t>
            </w:r>
          </w:p>
        </w:tc>
        <w:tc>
          <w:tcPr>
            <w:tcW w:w="1652" w:type="dxa"/>
            <w:noWrap/>
          </w:tcPr>
          <w:p w14:paraId="69ECDCD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CC3610C" w14:textId="77777777" w:rsidTr="004F7D6A">
        <w:trPr>
          <w:trHeight w:val="288"/>
        </w:trPr>
        <w:tc>
          <w:tcPr>
            <w:tcW w:w="817" w:type="dxa"/>
            <w:noWrap/>
            <w:vAlign w:val="center"/>
          </w:tcPr>
          <w:p w14:paraId="46DB429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E6F049E"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Szybka, kolorowa kamera CCD dedykowana do rejestracji procedury dysekcji materiału pod mikroskopem z:</w:t>
            </w:r>
          </w:p>
          <w:p w14:paraId="2410F399"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sensorem CCD minimum 1/3”</w:t>
            </w:r>
          </w:p>
          <w:p w14:paraId="6496B4FB" w14:textId="395DF206"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 formatem obrazu nie mniejszym niż1,2 </w:t>
            </w:r>
            <w:proofErr w:type="spellStart"/>
            <w:r w:rsidRPr="002554FF">
              <w:rPr>
                <w:rFonts w:ascii="Times New Roman" w:eastAsia="Times New Roman" w:hAnsi="Times New Roman" w:cs="Times New Roman"/>
                <w:sz w:val="24"/>
                <w:szCs w:val="24"/>
                <w:lang w:val="pl-PL" w:eastAsia="pl-PL"/>
              </w:rPr>
              <w:t>Mpiks</w:t>
            </w:r>
            <w:proofErr w:type="spellEnd"/>
            <w:r w:rsidRPr="002554FF">
              <w:rPr>
                <w:rFonts w:ascii="Times New Roman" w:eastAsia="Times New Roman" w:hAnsi="Times New Roman" w:cs="Times New Roman"/>
                <w:sz w:val="24"/>
                <w:szCs w:val="24"/>
                <w:lang w:val="pl-PL" w:eastAsia="pl-PL"/>
              </w:rPr>
              <w:t>.</w:t>
            </w:r>
          </w:p>
        </w:tc>
        <w:tc>
          <w:tcPr>
            <w:tcW w:w="2317" w:type="dxa"/>
            <w:noWrap/>
            <w:vAlign w:val="center"/>
          </w:tcPr>
          <w:p w14:paraId="04A9F361" w14:textId="6DB3DB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6EA7CD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2AEEBEC" w14:textId="77777777" w:rsidTr="004F7D6A">
        <w:trPr>
          <w:trHeight w:val="288"/>
        </w:trPr>
        <w:tc>
          <w:tcPr>
            <w:tcW w:w="817" w:type="dxa"/>
            <w:noWrap/>
            <w:vAlign w:val="center"/>
          </w:tcPr>
          <w:p w14:paraId="76642BA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B9D66E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Program do akwizycji, analizy o obróbki obrazu wraz z komputerem o odpowiednich dla w/w systemu parametrach oraz dwoma monitorami:</w:t>
            </w:r>
          </w:p>
          <w:p w14:paraId="40822953"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 xml:space="preserve">- </w:t>
            </w:r>
            <w:proofErr w:type="spellStart"/>
            <w:r w:rsidRPr="002554FF">
              <w:rPr>
                <w:rFonts w:ascii="Times New Roman" w:hAnsi="Times New Roman" w:cs="Times New Roman"/>
                <w:sz w:val="24"/>
                <w:szCs w:val="24"/>
              </w:rPr>
              <w:t>monitorem</w:t>
            </w:r>
            <w:proofErr w:type="spellEnd"/>
            <w:r w:rsidRPr="002554FF">
              <w:rPr>
                <w:rFonts w:ascii="Times New Roman" w:hAnsi="Times New Roman" w:cs="Times New Roman"/>
                <w:sz w:val="24"/>
                <w:szCs w:val="24"/>
              </w:rPr>
              <w:t xml:space="preserve"> Full-HD LCD, minimum 24"</w:t>
            </w:r>
          </w:p>
          <w:p w14:paraId="7BEB3AC2" w14:textId="5C783AD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monitorem dotykowym, minimum 22”, umożliwiającym intuicyjne sterowanie wiązką lasera w czasie rzeczywistym poprzez rysowanie rysikiem linii na ekranie.</w:t>
            </w:r>
          </w:p>
        </w:tc>
        <w:tc>
          <w:tcPr>
            <w:tcW w:w="2317" w:type="dxa"/>
            <w:noWrap/>
            <w:vAlign w:val="center"/>
          </w:tcPr>
          <w:p w14:paraId="0A3A1699" w14:textId="0B75C38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181914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90A99FE" w14:textId="77777777" w:rsidTr="004F7D6A">
        <w:trPr>
          <w:trHeight w:val="288"/>
        </w:trPr>
        <w:tc>
          <w:tcPr>
            <w:tcW w:w="817" w:type="dxa"/>
            <w:noWrap/>
            <w:vAlign w:val="center"/>
          </w:tcPr>
          <w:p w14:paraId="2282977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6F92419" w14:textId="76C2483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Stół antywibracyjny dla statywu mikroskopu z pasywnym tłumieniem wibracji</w:t>
            </w:r>
          </w:p>
        </w:tc>
        <w:tc>
          <w:tcPr>
            <w:tcW w:w="2317" w:type="dxa"/>
            <w:noWrap/>
            <w:vAlign w:val="center"/>
          </w:tcPr>
          <w:p w14:paraId="1EEA763A" w14:textId="16584C0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3C649D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CE2AFC4" w14:textId="77777777" w:rsidTr="004F7D6A">
        <w:trPr>
          <w:trHeight w:val="288"/>
        </w:trPr>
        <w:tc>
          <w:tcPr>
            <w:tcW w:w="817" w:type="dxa"/>
            <w:noWrap/>
            <w:vAlign w:val="center"/>
          </w:tcPr>
          <w:p w14:paraId="0E60A86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D286FCD" w14:textId="2F7DC64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wraz z laserem i kolektorem na wycięte próbki z możliwością zamontowania na statywie mikroskopu prostego (</w:t>
            </w:r>
            <w:proofErr w:type="spellStart"/>
            <w:r w:rsidRPr="002554FF">
              <w:rPr>
                <w:rFonts w:ascii="Times New Roman" w:hAnsi="Times New Roman" w:cs="Times New Roman"/>
                <w:sz w:val="24"/>
                <w:szCs w:val="24"/>
                <w:lang w:val="pl-PL"/>
              </w:rPr>
              <w:t>upright</w:t>
            </w:r>
            <w:proofErr w:type="spellEnd"/>
            <w:r w:rsidRPr="002554FF">
              <w:rPr>
                <w:rFonts w:ascii="Times New Roman" w:hAnsi="Times New Roman" w:cs="Times New Roman"/>
                <w:sz w:val="24"/>
                <w:szCs w:val="24"/>
                <w:lang w:val="pl-PL"/>
              </w:rPr>
              <w:t>)</w:t>
            </w:r>
          </w:p>
        </w:tc>
        <w:tc>
          <w:tcPr>
            <w:tcW w:w="2317" w:type="dxa"/>
            <w:noWrap/>
            <w:vAlign w:val="center"/>
          </w:tcPr>
          <w:p w14:paraId="0355C7CB" w14:textId="072C3DA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CDE72B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900A6DF" w14:textId="77777777" w:rsidTr="004F7D6A">
        <w:trPr>
          <w:trHeight w:val="288"/>
        </w:trPr>
        <w:tc>
          <w:tcPr>
            <w:tcW w:w="817" w:type="dxa"/>
            <w:noWrap/>
            <w:vAlign w:val="center"/>
          </w:tcPr>
          <w:p w14:paraId="455E196D"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6024C3B" w14:textId="290EBC8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Laser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diodowy o długości fali 349 +/- 2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maksymalna moc impulsu nie niższa niż 120 µJ; długość pulsu do 4 </w:t>
            </w:r>
            <w:proofErr w:type="spellStart"/>
            <w:r w:rsidRPr="002554FF">
              <w:rPr>
                <w:rFonts w:ascii="Times New Roman" w:hAnsi="Times New Roman" w:cs="Times New Roman"/>
                <w:sz w:val="24"/>
                <w:szCs w:val="24"/>
                <w:lang w:val="pl-PL"/>
              </w:rPr>
              <w:t>ns</w:t>
            </w:r>
            <w:proofErr w:type="spellEnd"/>
          </w:p>
        </w:tc>
        <w:tc>
          <w:tcPr>
            <w:tcW w:w="2317" w:type="dxa"/>
            <w:noWrap/>
            <w:vAlign w:val="center"/>
          </w:tcPr>
          <w:p w14:paraId="13449687"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 podać</w:t>
            </w:r>
          </w:p>
          <w:p w14:paraId="785B2323" w14:textId="3A27E82C"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maksymalna moc impulsu ≥ 120 µJ</w:t>
            </w:r>
          </w:p>
          <w:p w14:paraId="613340E8" w14:textId="5B5FE475"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tcPr>
          <w:p w14:paraId="064DFD7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6448C94" w14:textId="77777777" w:rsidTr="004F7D6A">
        <w:trPr>
          <w:trHeight w:val="288"/>
        </w:trPr>
        <w:tc>
          <w:tcPr>
            <w:tcW w:w="817" w:type="dxa"/>
            <w:noWrap/>
            <w:vAlign w:val="center"/>
          </w:tcPr>
          <w:p w14:paraId="224A185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ED1BE8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regulacji następujących parametrów lasera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w:t>
            </w:r>
          </w:p>
          <w:p w14:paraId="2F86A30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płynna regulacja intensywności światła lasera w zakresie 0 – 100%</w:t>
            </w:r>
          </w:p>
          <w:p w14:paraId="5B27F0B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płynna regulacja apertury lasera (średnica wiązki lasera = grubość linii cięcia)</w:t>
            </w:r>
          </w:p>
          <w:p w14:paraId="0F93D0B2" w14:textId="2649B14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regulacja częstotliwości pulsu lasera w zakresie 10 – 5000 </w:t>
            </w:r>
            <w:proofErr w:type="spellStart"/>
            <w:r w:rsidRPr="002554FF">
              <w:rPr>
                <w:rFonts w:ascii="Times New Roman" w:hAnsi="Times New Roman" w:cs="Times New Roman"/>
                <w:sz w:val="24"/>
                <w:szCs w:val="24"/>
                <w:lang w:val="pl-PL"/>
              </w:rPr>
              <w:t>Hz</w:t>
            </w:r>
            <w:proofErr w:type="spellEnd"/>
          </w:p>
        </w:tc>
        <w:tc>
          <w:tcPr>
            <w:tcW w:w="2317" w:type="dxa"/>
            <w:noWrap/>
            <w:vAlign w:val="center"/>
          </w:tcPr>
          <w:p w14:paraId="34B9EB0C" w14:textId="2802A14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B7AEF8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FB8EF3E" w14:textId="77777777" w:rsidTr="004F7D6A">
        <w:trPr>
          <w:trHeight w:val="288"/>
        </w:trPr>
        <w:tc>
          <w:tcPr>
            <w:tcW w:w="817" w:type="dxa"/>
            <w:noWrap/>
            <w:vAlign w:val="center"/>
          </w:tcPr>
          <w:p w14:paraId="45F3703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72583BE" w14:textId="64BEE095"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Kolektor na wycięty materiał umieszczany pod stolikiem przedmiotowym mikroskopu dla </w:t>
            </w:r>
            <w:r w:rsidRPr="002554FF">
              <w:rPr>
                <w:rFonts w:ascii="Times New Roman" w:hAnsi="Times New Roman" w:cs="Times New Roman"/>
                <w:sz w:val="24"/>
                <w:szCs w:val="24"/>
                <w:lang w:val="pl-PL"/>
              </w:rPr>
              <w:lastRenderedPageBreak/>
              <w:t>bezkontaktowego zbierania materiału zaraz po jego wycięciu</w:t>
            </w:r>
          </w:p>
        </w:tc>
        <w:tc>
          <w:tcPr>
            <w:tcW w:w="2317" w:type="dxa"/>
            <w:noWrap/>
            <w:vAlign w:val="center"/>
          </w:tcPr>
          <w:p w14:paraId="653BD09C" w14:textId="09BAA3C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42BEE08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10534FC" w14:textId="77777777" w:rsidTr="004F7D6A">
        <w:trPr>
          <w:trHeight w:val="288"/>
        </w:trPr>
        <w:tc>
          <w:tcPr>
            <w:tcW w:w="817" w:type="dxa"/>
            <w:noWrap/>
            <w:vAlign w:val="center"/>
          </w:tcPr>
          <w:p w14:paraId="2221916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CD2D268" w14:textId="7FCE843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Oprogramowanie sterujące modułem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z możliwością zaznaczania linii cięcia materiału o dowolnych kształtach. Możliwość wycinania materiału po zaznaczeniu wszystkich pozycji na obrazie lub cięcia w czasie rzeczywistym (w czasie rysowania linii na dotykowym monitorze LCD). Możliwość rejestracji filmu z procesu wycinania materiału.</w:t>
            </w:r>
          </w:p>
        </w:tc>
        <w:tc>
          <w:tcPr>
            <w:tcW w:w="2317" w:type="dxa"/>
            <w:noWrap/>
            <w:vAlign w:val="center"/>
          </w:tcPr>
          <w:p w14:paraId="3EDEEB60" w14:textId="30B3BFB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8F884A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51E4EE3" w14:textId="77777777" w:rsidTr="004F7D6A">
        <w:trPr>
          <w:trHeight w:val="288"/>
        </w:trPr>
        <w:tc>
          <w:tcPr>
            <w:tcW w:w="817" w:type="dxa"/>
            <w:noWrap/>
            <w:vAlign w:val="center"/>
          </w:tcPr>
          <w:p w14:paraId="2E31547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5810CE7" w14:textId="26C55BB8"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Zestaw elementów do czyszczenia optyki mikroskopowej.</w:t>
            </w:r>
          </w:p>
        </w:tc>
        <w:tc>
          <w:tcPr>
            <w:tcW w:w="2317" w:type="dxa"/>
            <w:noWrap/>
            <w:vAlign w:val="center"/>
          </w:tcPr>
          <w:p w14:paraId="32D8C6F2" w14:textId="7C5C620E"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155014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EED36B0" w14:textId="77777777" w:rsidTr="004F7D6A">
        <w:trPr>
          <w:trHeight w:val="288"/>
        </w:trPr>
        <w:tc>
          <w:tcPr>
            <w:tcW w:w="817" w:type="dxa"/>
            <w:noWrap/>
            <w:vAlign w:val="center"/>
          </w:tcPr>
          <w:p w14:paraId="1F6A01E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0D7E7B7" w14:textId="1D57E77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Komora środowiskowa obudowująca stolik mikroskopu wraz z ogrzewaniem i kontrolerem temperatury – dla obserwacji żywych komórek</w:t>
            </w:r>
          </w:p>
        </w:tc>
        <w:tc>
          <w:tcPr>
            <w:tcW w:w="2317" w:type="dxa"/>
            <w:noWrap/>
            <w:vAlign w:val="center"/>
          </w:tcPr>
          <w:p w14:paraId="35E1276E" w14:textId="77777777" w:rsidR="00677254" w:rsidRPr="002554FF" w:rsidRDefault="00677254" w:rsidP="00FD291F">
            <w:pPr>
              <w:spacing w:after="0"/>
              <w:ind w:left="0"/>
              <w:jc w:val="center"/>
              <w:rPr>
                <w:rFonts w:ascii="Times New Roman" w:hAnsi="Times New Roman"/>
                <w:sz w:val="24"/>
                <w:szCs w:val="24"/>
                <w:lang w:val="pl-PL"/>
              </w:rPr>
            </w:pPr>
          </w:p>
        </w:tc>
        <w:tc>
          <w:tcPr>
            <w:tcW w:w="1652" w:type="dxa"/>
            <w:noWrap/>
          </w:tcPr>
          <w:p w14:paraId="19B27989"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A5FC834" w14:textId="77777777" w:rsidTr="004F7D6A">
        <w:trPr>
          <w:trHeight w:val="288"/>
        </w:trPr>
        <w:tc>
          <w:tcPr>
            <w:tcW w:w="817" w:type="dxa"/>
            <w:noWrap/>
            <w:vAlign w:val="center"/>
          </w:tcPr>
          <w:p w14:paraId="55E37BA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7905ABF"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Moduł konsultacyjny oparty na statywie w konstrukcji prostej (nie odwróconej), przystosowany do badań w technikach:</w:t>
            </w:r>
          </w:p>
          <w:p w14:paraId="67F606E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obserwacji w świetle przechodzącym</w:t>
            </w:r>
          </w:p>
          <w:p w14:paraId="6473007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obserwacji w kontraście </w:t>
            </w:r>
            <w:proofErr w:type="spellStart"/>
            <w:r w:rsidRPr="002554FF">
              <w:rPr>
                <w:rFonts w:ascii="Times New Roman" w:hAnsi="Times New Roman" w:cs="Times New Roman"/>
                <w:sz w:val="24"/>
                <w:szCs w:val="24"/>
                <w:lang w:val="pl-PL"/>
              </w:rPr>
              <w:t>Nomarskiego</w:t>
            </w:r>
            <w:proofErr w:type="spellEnd"/>
            <w:r w:rsidRPr="002554FF">
              <w:rPr>
                <w:rFonts w:ascii="Times New Roman" w:hAnsi="Times New Roman" w:cs="Times New Roman"/>
                <w:sz w:val="24"/>
                <w:szCs w:val="24"/>
                <w:lang w:val="pl-PL"/>
              </w:rPr>
              <w:t xml:space="preserve"> (DIC) oraz kontraście fazowym </w:t>
            </w:r>
          </w:p>
          <w:p w14:paraId="130CAAF7" w14:textId="2AE5B27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do obserwacji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fluorescencyjnych</w:t>
            </w:r>
          </w:p>
        </w:tc>
        <w:tc>
          <w:tcPr>
            <w:tcW w:w="2317" w:type="dxa"/>
            <w:noWrap/>
            <w:vAlign w:val="center"/>
          </w:tcPr>
          <w:p w14:paraId="680776A8" w14:textId="48FB716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015FFC5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9D194A7" w14:textId="77777777" w:rsidTr="004F7D6A">
        <w:trPr>
          <w:trHeight w:val="288"/>
        </w:trPr>
        <w:tc>
          <w:tcPr>
            <w:tcW w:w="817" w:type="dxa"/>
            <w:noWrap/>
            <w:vAlign w:val="center"/>
          </w:tcPr>
          <w:p w14:paraId="57C5F1D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8408F3A"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Współosiowe śruby mikro-</w:t>
            </w:r>
            <w:proofErr w:type="spellStart"/>
            <w:r w:rsidRPr="002554FF">
              <w:rPr>
                <w:rFonts w:ascii="Times New Roman" w:eastAsia="Times New Roman" w:hAnsi="Times New Roman" w:cs="Times New Roman"/>
                <w:sz w:val="24"/>
                <w:szCs w:val="24"/>
                <w:lang w:val="pl-PL" w:eastAsia="pl-PL"/>
              </w:rPr>
              <w:t>makrometryczne</w:t>
            </w:r>
            <w:proofErr w:type="spellEnd"/>
            <w:r w:rsidRPr="002554FF">
              <w:rPr>
                <w:rFonts w:ascii="Times New Roman" w:eastAsia="Times New Roman" w:hAnsi="Times New Roman" w:cs="Times New Roman"/>
                <w:sz w:val="24"/>
                <w:szCs w:val="24"/>
                <w:lang w:val="pl-PL" w:eastAsia="pl-PL"/>
              </w:rPr>
              <w:t xml:space="preserve"> umieszczone po obu stronach statywu, sterujące ruchem stolika w osi Z. Minimalny zakres ruchu stolika: 25 mm</w:t>
            </w:r>
          </w:p>
          <w:p w14:paraId="0FC385A1"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Przesuw stolika dokładny nie więcej niż 0,2 mm/obrót śruby mikro</w:t>
            </w:r>
          </w:p>
          <w:p w14:paraId="5FDBCDA0" w14:textId="5AEA37FF"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Przesuw stolika zgrubny nie mniej niż 3,5 mm/obrót śruby makro</w:t>
            </w:r>
          </w:p>
        </w:tc>
        <w:tc>
          <w:tcPr>
            <w:tcW w:w="2317" w:type="dxa"/>
            <w:noWrap/>
            <w:vAlign w:val="center"/>
          </w:tcPr>
          <w:p w14:paraId="0E6C4B05" w14:textId="07F0CF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B86B4C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CEA0C7D" w14:textId="77777777" w:rsidTr="004F7D6A">
        <w:trPr>
          <w:trHeight w:val="288"/>
        </w:trPr>
        <w:tc>
          <w:tcPr>
            <w:tcW w:w="817" w:type="dxa"/>
            <w:noWrap/>
            <w:vAlign w:val="center"/>
          </w:tcPr>
          <w:p w14:paraId="71A2FB9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49B0124" w14:textId="29EDDF1E"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Statyw wyposażony w kodowany, minimum siedmiogniazdowy rewolwer obiektywowy.</w:t>
            </w:r>
          </w:p>
        </w:tc>
        <w:tc>
          <w:tcPr>
            <w:tcW w:w="2317" w:type="dxa"/>
            <w:noWrap/>
            <w:vAlign w:val="center"/>
          </w:tcPr>
          <w:p w14:paraId="19876C91" w14:textId="2595553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B5CA9C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0DA5AE9" w14:textId="77777777" w:rsidTr="004F7D6A">
        <w:trPr>
          <w:trHeight w:val="288"/>
        </w:trPr>
        <w:tc>
          <w:tcPr>
            <w:tcW w:w="817" w:type="dxa"/>
            <w:noWrap/>
            <w:vAlign w:val="center"/>
          </w:tcPr>
          <w:p w14:paraId="7142C5E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9AEE0AC" w14:textId="63DE6CAB"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Zintegrowany w stopie statywu panel LCD pokazujący bieżące ustawienia kodowanych funkcji modułu.</w:t>
            </w:r>
          </w:p>
        </w:tc>
        <w:tc>
          <w:tcPr>
            <w:tcW w:w="2317" w:type="dxa"/>
            <w:noWrap/>
            <w:vAlign w:val="center"/>
          </w:tcPr>
          <w:p w14:paraId="34EDF157" w14:textId="66FBB5A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7505BB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253E342" w14:textId="77777777" w:rsidTr="004F7D6A">
        <w:trPr>
          <w:trHeight w:val="288"/>
        </w:trPr>
        <w:tc>
          <w:tcPr>
            <w:tcW w:w="817" w:type="dxa"/>
            <w:noWrap/>
            <w:vAlign w:val="center"/>
          </w:tcPr>
          <w:p w14:paraId="0F9F063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2BD8C85" w14:textId="17424D9F"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color w:val="000000"/>
                <w:sz w:val="24"/>
                <w:szCs w:val="24"/>
                <w:lang w:val="pl-PL"/>
              </w:rPr>
              <w:t>Wbudowane w statyw uchwyty dla filtrów do światła przechodzącego z filtrami: światła dziennego oraz zielonym</w:t>
            </w:r>
          </w:p>
        </w:tc>
        <w:tc>
          <w:tcPr>
            <w:tcW w:w="2317" w:type="dxa"/>
            <w:noWrap/>
            <w:vAlign w:val="center"/>
          </w:tcPr>
          <w:p w14:paraId="1CC4BAC9" w14:textId="65A87CF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23E7D2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C4EB0B1" w14:textId="77777777" w:rsidTr="004F7D6A">
        <w:trPr>
          <w:trHeight w:val="288"/>
        </w:trPr>
        <w:tc>
          <w:tcPr>
            <w:tcW w:w="817" w:type="dxa"/>
            <w:noWrap/>
            <w:vAlign w:val="center"/>
          </w:tcPr>
          <w:p w14:paraId="6D69F9AB"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59BF748" w14:textId="51DD61E6"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hAnsi="Times New Roman" w:cs="Times New Roman"/>
                <w:color w:val="000000"/>
                <w:sz w:val="24"/>
                <w:szCs w:val="24"/>
                <w:lang w:val="pl-PL"/>
              </w:rPr>
              <w:t>Kondensor dla światła przechodzącego ze zmotoryzowaną soczewką czołową oraz zmotoryzowanym kołem dla pierścieni świetlnych i pryzmatów DIC. Obsługuje obiektywy o powiększeniach od 1,25x do 100x</w:t>
            </w:r>
          </w:p>
        </w:tc>
        <w:tc>
          <w:tcPr>
            <w:tcW w:w="2317" w:type="dxa"/>
            <w:noWrap/>
            <w:vAlign w:val="center"/>
          </w:tcPr>
          <w:p w14:paraId="1B6A36D6" w14:textId="3501881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4C673A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F64BC23" w14:textId="77777777" w:rsidTr="004F7D6A">
        <w:trPr>
          <w:trHeight w:val="288"/>
        </w:trPr>
        <w:tc>
          <w:tcPr>
            <w:tcW w:w="817" w:type="dxa"/>
            <w:noWrap/>
            <w:vAlign w:val="center"/>
          </w:tcPr>
          <w:p w14:paraId="4077005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055F323" w14:textId="76923C9D"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hAnsi="Times New Roman" w:cs="Times New Roman"/>
                <w:color w:val="000000"/>
                <w:sz w:val="24"/>
                <w:szCs w:val="24"/>
                <w:lang w:val="pl-PL"/>
              </w:rPr>
              <w:t>Oświetlenie do światła przechodzącego LED o mocy maks. 15W</w:t>
            </w:r>
          </w:p>
        </w:tc>
        <w:tc>
          <w:tcPr>
            <w:tcW w:w="2317" w:type="dxa"/>
            <w:noWrap/>
            <w:vAlign w:val="center"/>
          </w:tcPr>
          <w:p w14:paraId="6C5D4926" w14:textId="632C523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1CC22E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4E5E8C1" w14:textId="77777777" w:rsidTr="004F7D6A">
        <w:trPr>
          <w:trHeight w:val="288"/>
        </w:trPr>
        <w:tc>
          <w:tcPr>
            <w:tcW w:w="817" w:type="dxa"/>
            <w:noWrap/>
            <w:vAlign w:val="center"/>
          </w:tcPr>
          <w:p w14:paraId="5C04FF2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6BD79F2" w14:textId="231F0410"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eastAsia="Arial Unicode MS" w:hAnsi="Times New Roman" w:cs="Times New Roman"/>
                <w:sz w:val="24"/>
                <w:szCs w:val="24"/>
                <w:lang w:val="pl-PL"/>
              </w:rPr>
              <w:t>Mechaniczny stolik z odporną na zarysowania powłoką ceramiczną, z możliwością obrotu o 110 stopni. Minimalny zakres ruchów stolika w płaszczyźnie XY: 76x25mm</w:t>
            </w:r>
          </w:p>
        </w:tc>
        <w:tc>
          <w:tcPr>
            <w:tcW w:w="2317" w:type="dxa"/>
            <w:noWrap/>
            <w:vAlign w:val="center"/>
          </w:tcPr>
          <w:p w14:paraId="0CC4C172"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r w:rsidR="00FD291F" w:rsidRPr="002554FF">
              <w:rPr>
                <w:rFonts w:ascii="Times New Roman" w:hAnsi="Times New Roman"/>
                <w:sz w:val="24"/>
                <w:szCs w:val="24"/>
                <w:lang w:val="pl-PL"/>
              </w:rPr>
              <w:t>, podać</w:t>
            </w:r>
          </w:p>
          <w:p w14:paraId="3BF2EC0F" w14:textId="44DC7662"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eastAsia="Arial Unicode MS" w:hAnsi="Times New Roman"/>
                <w:sz w:val="24"/>
                <w:szCs w:val="24"/>
                <w:lang w:val="pl-PL"/>
              </w:rPr>
              <w:t xml:space="preserve">zakres ruchów stolika w płaszczyźnie XY </w:t>
            </w:r>
            <w:r w:rsidRPr="002554FF">
              <w:rPr>
                <w:rFonts w:ascii="Times New Roman" w:hAnsi="Times New Roman"/>
                <w:sz w:val="24"/>
                <w:szCs w:val="24"/>
                <w:lang w:val="pl-PL"/>
              </w:rPr>
              <w:t xml:space="preserve">≥ </w:t>
            </w:r>
            <w:r w:rsidRPr="002554FF">
              <w:rPr>
                <w:rFonts w:ascii="Times New Roman" w:eastAsia="Arial Unicode MS" w:hAnsi="Times New Roman"/>
                <w:sz w:val="24"/>
                <w:szCs w:val="24"/>
                <w:lang w:val="pl-PL"/>
              </w:rPr>
              <w:lastRenderedPageBreak/>
              <w:t>76x25mm</w:t>
            </w:r>
          </w:p>
          <w:p w14:paraId="6DFC1FA3" w14:textId="7156C27B"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r w:rsidRPr="002554FF">
              <w:rPr>
                <w:rFonts w:ascii="Times New Roman" w:eastAsia="Arial Unicode MS" w:hAnsi="Times New Roman"/>
                <w:sz w:val="24"/>
                <w:szCs w:val="24"/>
                <w:lang w:val="pl-PL"/>
              </w:rPr>
              <w:t xml:space="preserve"> </w:t>
            </w:r>
          </w:p>
        </w:tc>
        <w:tc>
          <w:tcPr>
            <w:tcW w:w="1652" w:type="dxa"/>
            <w:noWrap/>
            <w:vAlign w:val="center"/>
          </w:tcPr>
          <w:p w14:paraId="7C56B18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EB53F66" w14:textId="77777777" w:rsidTr="004F7D6A">
        <w:trPr>
          <w:trHeight w:val="288"/>
        </w:trPr>
        <w:tc>
          <w:tcPr>
            <w:tcW w:w="817" w:type="dxa"/>
            <w:noWrap/>
            <w:vAlign w:val="center"/>
          </w:tcPr>
          <w:p w14:paraId="118EE0F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A4DEE7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optyki korygowany do nieskończoności.  Obiektywy o maksymalnej długości optycznej 45 mm i następujących parametrach minimalnych (powiększenie / apertura numeryczna / W.D. – dystans pracy):</w:t>
            </w:r>
          </w:p>
          <w:p w14:paraId="7AC13C57"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proofErr w:type="spellStart"/>
            <w:r w:rsidRPr="002554FF">
              <w:rPr>
                <w:rFonts w:ascii="Times New Roman" w:eastAsia="Times New Roman" w:hAnsi="Times New Roman" w:cs="Times New Roman"/>
                <w:sz w:val="24"/>
                <w:szCs w:val="24"/>
                <w:lang w:val="pl-PL" w:eastAsia="pl-PL"/>
              </w:rPr>
              <w:t>Semiplanapchromat</w:t>
            </w:r>
            <w:proofErr w:type="spellEnd"/>
            <w:r w:rsidRPr="002554FF">
              <w:rPr>
                <w:rFonts w:ascii="Times New Roman" w:eastAsia="Times New Roman" w:hAnsi="Times New Roman" w:cs="Times New Roman"/>
                <w:sz w:val="24"/>
                <w:szCs w:val="24"/>
                <w:lang w:val="pl-PL" w:eastAsia="pl-PL"/>
              </w:rPr>
              <w:t>, 5x/0,15 / W.D. 13,7 mm</w:t>
            </w:r>
          </w:p>
          <w:p w14:paraId="6234C6E5"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Plan apochromat, 10x/0,45 / W.D. 2,8 mm, z wbudowanymi pierścieniami dla kontrastu fazowego</w:t>
            </w:r>
          </w:p>
          <w:p w14:paraId="31592BD0" w14:textId="1DBF319C"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Times New Roman" w:hAnsi="Times New Roman" w:cs="Times New Roman"/>
                <w:sz w:val="24"/>
                <w:szCs w:val="24"/>
                <w:lang w:val="pl-PL" w:eastAsia="pl-PL"/>
              </w:rPr>
              <w:t>Plan apochromat, 40x/0,95 / W.D. 0,17 mm, z wbudowanymi pierścieniami dla kontrastu fazowego oraz pierścieniem korekcyjnym dopasowującym do pracy z preparatami o zróżnicowanej grubości szkiełka w zakresie min.: 0,11-0,23mm</w:t>
            </w:r>
          </w:p>
        </w:tc>
        <w:tc>
          <w:tcPr>
            <w:tcW w:w="2317" w:type="dxa"/>
            <w:noWrap/>
            <w:vAlign w:val="center"/>
          </w:tcPr>
          <w:p w14:paraId="44F29A5C" w14:textId="1289F23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A18A66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9FDDDED" w14:textId="77777777" w:rsidTr="004F7D6A">
        <w:trPr>
          <w:trHeight w:val="288"/>
        </w:trPr>
        <w:tc>
          <w:tcPr>
            <w:tcW w:w="817" w:type="dxa"/>
            <w:noWrap/>
            <w:vAlign w:val="center"/>
          </w:tcPr>
          <w:p w14:paraId="6B940C8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B37C9E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Pełne wyposażenie dla kontrastu fazowego dla obiektywów 10x i 40x.</w:t>
            </w:r>
          </w:p>
          <w:p w14:paraId="464A7A9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Teleskop centrujący dla kontrastu fazowego.</w:t>
            </w:r>
          </w:p>
          <w:p w14:paraId="29B2ABBB" w14:textId="324EB9FE"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Pełne wyposażenie dla kontrastu DIC dla obiektywu 40x.</w:t>
            </w:r>
          </w:p>
        </w:tc>
        <w:tc>
          <w:tcPr>
            <w:tcW w:w="2317" w:type="dxa"/>
            <w:noWrap/>
            <w:vAlign w:val="center"/>
          </w:tcPr>
          <w:p w14:paraId="4673006C" w14:textId="114220C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4E400C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48FD61C" w14:textId="77777777" w:rsidTr="004F7D6A">
        <w:trPr>
          <w:trHeight w:val="288"/>
        </w:trPr>
        <w:tc>
          <w:tcPr>
            <w:tcW w:w="817" w:type="dxa"/>
            <w:noWrap/>
            <w:vAlign w:val="center"/>
          </w:tcPr>
          <w:p w14:paraId="21F18E8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AF5F942" w14:textId="3D15BB2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kodowany zmieniacz soczewek powiększających z uchwytem na 3 soczewki, zawierający powiększenia: 1,25x, 1,6x.</w:t>
            </w:r>
          </w:p>
        </w:tc>
        <w:tc>
          <w:tcPr>
            <w:tcW w:w="2317" w:type="dxa"/>
            <w:noWrap/>
            <w:vAlign w:val="center"/>
          </w:tcPr>
          <w:p w14:paraId="59682A7F" w14:textId="590852A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0C333BF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FF7E218" w14:textId="77777777" w:rsidTr="004F7D6A">
        <w:trPr>
          <w:trHeight w:val="288"/>
        </w:trPr>
        <w:tc>
          <w:tcPr>
            <w:tcW w:w="817" w:type="dxa"/>
            <w:noWrap/>
            <w:vAlign w:val="center"/>
          </w:tcPr>
          <w:p w14:paraId="7C9893F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470EDF5" w14:textId="73A9915A"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Okulary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 polu widzenia 25mm. Oba okulary z korekcją </w:t>
            </w:r>
            <w:proofErr w:type="spellStart"/>
            <w:r w:rsidRPr="002554FF">
              <w:rPr>
                <w:rFonts w:ascii="Times New Roman" w:hAnsi="Times New Roman" w:cs="Times New Roman"/>
                <w:sz w:val="24"/>
                <w:szCs w:val="24"/>
                <w:lang w:val="pl-PL"/>
              </w:rPr>
              <w:t>dioptryjną</w:t>
            </w:r>
            <w:proofErr w:type="spellEnd"/>
            <w:r w:rsidRPr="002554FF">
              <w:rPr>
                <w:rFonts w:ascii="Times New Roman" w:hAnsi="Times New Roman" w:cs="Times New Roman"/>
                <w:sz w:val="24"/>
                <w:szCs w:val="24"/>
                <w:lang w:val="pl-PL"/>
              </w:rPr>
              <w:t>.</w:t>
            </w:r>
          </w:p>
        </w:tc>
        <w:tc>
          <w:tcPr>
            <w:tcW w:w="2317" w:type="dxa"/>
            <w:noWrap/>
            <w:vAlign w:val="center"/>
          </w:tcPr>
          <w:p w14:paraId="7B657C49" w14:textId="2F57523E"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F5DE3C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177FD76" w14:textId="77777777" w:rsidTr="004F7D6A">
        <w:trPr>
          <w:trHeight w:val="288"/>
        </w:trPr>
        <w:tc>
          <w:tcPr>
            <w:tcW w:w="817" w:type="dxa"/>
            <w:noWrap/>
            <w:vAlign w:val="center"/>
          </w:tcPr>
          <w:p w14:paraId="06558AB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AB700EC" w14:textId="63435E4C"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Statyw wyposażony w rewolwerowy, minimum. 5-pozycyjny zmieniacz filtrów do fluorescencji. </w:t>
            </w:r>
          </w:p>
        </w:tc>
        <w:tc>
          <w:tcPr>
            <w:tcW w:w="2317" w:type="dxa"/>
            <w:noWrap/>
            <w:vAlign w:val="center"/>
          </w:tcPr>
          <w:p w14:paraId="79AB15ED" w14:textId="43FAE73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33752E2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4071A60" w14:textId="77777777" w:rsidTr="004F7D6A">
        <w:trPr>
          <w:trHeight w:val="288"/>
        </w:trPr>
        <w:tc>
          <w:tcPr>
            <w:tcW w:w="817" w:type="dxa"/>
            <w:noWrap/>
            <w:vAlign w:val="center"/>
          </w:tcPr>
          <w:p w14:paraId="72D6CAE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F8BAC8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Zestaw fluorescencyjnych kostek filtrowych o parametrach (wzbudzenie; zwierciadło </w:t>
            </w:r>
            <w:proofErr w:type="spellStart"/>
            <w:r w:rsidRPr="002554FF">
              <w:rPr>
                <w:rFonts w:ascii="Times New Roman" w:hAnsi="Times New Roman" w:cs="Times New Roman"/>
                <w:sz w:val="24"/>
                <w:szCs w:val="24"/>
                <w:lang w:val="pl-PL"/>
              </w:rPr>
              <w:t>dichroiczne</w:t>
            </w:r>
            <w:proofErr w:type="spellEnd"/>
            <w:r w:rsidRPr="002554FF">
              <w:rPr>
                <w:rFonts w:ascii="Times New Roman" w:hAnsi="Times New Roman" w:cs="Times New Roman"/>
                <w:sz w:val="24"/>
                <w:szCs w:val="24"/>
                <w:lang w:val="pl-PL"/>
              </w:rPr>
              <w:t>; emisja):</w:t>
            </w:r>
          </w:p>
          <w:p w14:paraId="0C6717E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niebieskich: 350/50; 400; 460/50 </w:t>
            </w:r>
            <w:proofErr w:type="spellStart"/>
            <w:r w:rsidRPr="002554FF">
              <w:rPr>
                <w:rFonts w:ascii="Times New Roman" w:hAnsi="Times New Roman" w:cs="Times New Roman"/>
                <w:sz w:val="24"/>
                <w:szCs w:val="24"/>
                <w:lang w:val="pl-PL"/>
              </w:rPr>
              <w:t>nm</w:t>
            </w:r>
            <w:proofErr w:type="spellEnd"/>
          </w:p>
          <w:p w14:paraId="6A0CD6B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cyjanowych: 436/7; 455; </w:t>
            </w:r>
            <w:proofErr w:type="spellStart"/>
            <w:r w:rsidRPr="002554FF">
              <w:rPr>
                <w:rFonts w:ascii="Times New Roman" w:hAnsi="Times New Roman" w:cs="Times New Roman"/>
                <w:sz w:val="24"/>
                <w:szCs w:val="24"/>
                <w:lang w:val="pl-PL"/>
              </w:rPr>
              <w:t>long</w:t>
            </w:r>
            <w:proofErr w:type="spellEnd"/>
            <w:r w:rsidRPr="002554FF">
              <w:rPr>
                <w:rFonts w:ascii="Times New Roman" w:hAnsi="Times New Roman" w:cs="Times New Roman"/>
                <w:sz w:val="24"/>
                <w:szCs w:val="24"/>
                <w:lang w:val="pl-PL"/>
              </w:rPr>
              <w:t xml:space="preserve"> pass &gt;470 </w:t>
            </w:r>
            <w:proofErr w:type="spellStart"/>
            <w:r w:rsidRPr="002554FF">
              <w:rPr>
                <w:rFonts w:ascii="Times New Roman" w:hAnsi="Times New Roman" w:cs="Times New Roman"/>
                <w:sz w:val="24"/>
                <w:szCs w:val="24"/>
                <w:lang w:val="pl-PL"/>
              </w:rPr>
              <w:t>nm</w:t>
            </w:r>
            <w:proofErr w:type="spellEnd"/>
          </w:p>
          <w:p w14:paraId="0996874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zielonych: 480/40; 505; 527/30 </w:t>
            </w:r>
            <w:proofErr w:type="spellStart"/>
            <w:r w:rsidRPr="002554FF">
              <w:rPr>
                <w:rFonts w:ascii="Times New Roman" w:hAnsi="Times New Roman" w:cs="Times New Roman"/>
                <w:sz w:val="24"/>
                <w:szCs w:val="24"/>
                <w:lang w:val="pl-PL"/>
              </w:rPr>
              <w:t>nm</w:t>
            </w:r>
            <w:proofErr w:type="spellEnd"/>
          </w:p>
          <w:p w14:paraId="6ED12D6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czerwonych: 546/10; 560; 585/40 </w:t>
            </w:r>
            <w:proofErr w:type="spellStart"/>
            <w:r w:rsidRPr="002554FF">
              <w:rPr>
                <w:rFonts w:ascii="Times New Roman" w:hAnsi="Times New Roman" w:cs="Times New Roman"/>
                <w:sz w:val="24"/>
                <w:szCs w:val="24"/>
                <w:lang w:val="pl-PL"/>
              </w:rPr>
              <w:t>nm</w:t>
            </w:r>
            <w:proofErr w:type="spellEnd"/>
          </w:p>
          <w:p w14:paraId="3533692C" w14:textId="69C78422"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Kostki filtrowe kompatybilne z jednostką </w:t>
            </w:r>
            <w:proofErr w:type="spellStart"/>
            <w:r w:rsidRPr="002554FF">
              <w:rPr>
                <w:rFonts w:ascii="Times New Roman" w:hAnsi="Times New Roman" w:cs="Times New Roman"/>
                <w:sz w:val="24"/>
                <w:szCs w:val="24"/>
                <w:lang w:val="pl-PL"/>
              </w:rPr>
              <w:t>mikrodysekcyjną</w:t>
            </w:r>
            <w:proofErr w:type="spellEnd"/>
          </w:p>
        </w:tc>
        <w:tc>
          <w:tcPr>
            <w:tcW w:w="2317" w:type="dxa"/>
            <w:noWrap/>
            <w:vAlign w:val="center"/>
          </w:tcPr>
          <w:p w14:paraId="105681B2" w14:textId="3416114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1BA52C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0F2B73A" w14:textId="77777777" w:rsidTr="004F7D6A">
        <w:trPr>
          <w:trHeight w:val="288"/>
        </w:trPr>
        <w:tc>
          <w:tcPr>
            <w:tcW w:w="817" w:type="dxa"/>
            <w:noWrap/>
            <w:vAlign w:val="center"/>
          </w:tcPr>
          <w:p w14:paraId="088B4F4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36CE0FB" w14:textId="4A6BE7B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Zewnętrzne źródło światła do fluorescencji z lampą metalohalogenkową o średnim czasie życia </w:t>
            </w:r>
            <w:r w:rsidRPr="002554FF">
              <w:rPr>
                <w:rFonts w:ascii="Times New Roman" w:hAnsi="Times New Roman" w:cs="Times New Roman"/>
                <w:sz w:val="24"/>
                <w:szCs w:val="24"/>
                <w:lang w:val="pl-PL"/>
              </w:rPr>
              <w:lastRenderedPageBreak/>
              <w:t>minimum 2000 godz., mocy min. 120W oraz pięciostopniowym, mechanicznym systemem tłumienia intensywnością światła. Oświetlacz połączony światłowodowo.</w:t>
            </w:r>
          </w:p>
        </w:tc>
        <w:tc>
          <w:tcPr>
            <w:tcW w:w="2317" w:type="dxa"/>
            <w:noWrap/>
            <w:vAlign w:val="center"/>
          </w:tcPr>
          <w:p w14:paraId="62FFF1FF" w14:textId="4DA1C82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0FF3A44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EB19C4C" w14:textId="77777777" w:rsidTr="004F7D6A">
        <w:trPr>
          <w:trHeight w:val="288"/>
        </w:trPr>
        <w:tc>
          <w:tcPr>
            <w:tcW w:w="817" w:type="dxa"/>
            <w:noWrap/>
            <w:vAlign w:val="center"/>
          </w:tcPr>
          <w:p w14:paraId="318F6DD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6753861" w14:textId="0EC5E91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Wbudowany w statyw, zmotoryzowany zestaw przysłon polowych dla obserwacji w świetle fluorescencji, obejmujący przysłony okrągłe (dla obserwacji w okularach) i prostokątne (dla obserwacji przez kamerę) o różnych rozmiarach.</w:t>
            </w:r>
          </w:p>
        </w:tc>
        <w:tc>
          <w:tcPr>
            <w:tcW w:w="2317" w:type="dxa"/>
            <w:noWrap/>
            <w:vAlign w:val="center"/>
          </w:tcPr>
          <w:p w14:paraId="3A00BD53" w14:textId="598B531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96BFC0F"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4C266AD" w14:textId="77777777" w:rsidTr="004F7D6A">
        <w:trPr>
          <w:trHeight w:val="288"/>
        </w:trPr>
        <w:tc>
          <w:tcPr>
            <w:tcW w:w="817" w:type="dxa"/>
            <w:noWrap/>
            <w:vAlign w:val="center"/>
          </w:tcPr>
          <w:p w14:paraId="7031437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CF54402" w14:textId="40E9E3F9" w:rsidR="00677254" w:rsidRPr="002554FF" w:rsidRDefault="00677254" w:rsidP="00FD291F">
            <w:pPr>
              <w:pStyle w:val="Bezodstpw"/>
              <w:rPr>
                <w:rFonts w:ascii="Times New Roman" w:hAnsi="Times New Roman" w:cs="Times New Roman"/>
                <w:sz w:val="24"/>
                <w:szCs w:val="24"/>
                <w:lang w:val="pl-PL"/>
              </w:rPr>
            </w:pPr>
            <w:proofErr w:type="spellStart"/>
            <w:r w:rsidRPr="002554FF">
              <w:rPr>
                <w:rFonts w:ascii="Times New Roman" w:eastAsia="Arial Unicode MS" w:hAnsi="Times New Roman" w:cs="Times New Roman"/>
                <w:sz w:val="24"/>
                <w:szCs w:val="24"/>
                <w:lang w:val="pl-PL"/>
              </w:rPr>
              <w:t>Fototubus</w:t>
            </w:r>
            <w:proofErr w:type="spellEnd"/>
            <w:r w:rsidRPr="002554FF">
              <w:rPr>
                <w:rFonts w:ascii="Times New Roman" w:eastAsia="Arial Unicode MS" w:hAnsi="Times New Roman" w:cs="Times New Roman"/>
                <w:sz w:val="24"/>
                <w:szCs w:val="24"/>
                <w:lang w:val="pl-PL"/>
              </w:rPr>
              <w:t xml:space="preserve"> binokularowy z ergonomicznym kątem nachylenia 30 stopni, z potrójnym dzielnikiem wiązki okular/kamery o parametrach: 100/0 - 50/50 - 0/100</w:t>
            </w:r>
          </w:p>
        </w:tc>
        <w:tc>
          <w:tcPr>
            <w:tcW w:w="2317" w:type="dxa"/>
            <w:noWrap/>
            <w:vAlign w:val="center"/>
          </w:tcPr>
          <w:p w14:paraId="583EC13D" w14:textId="5288679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A882A0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F3FC730" w14:textId="77777777" w:rsidTr="004F7D6A">
        <w:trPr>
          <w:trHeight w:val="288"/>
        </w:trPr>
        <w:tc>
          <w:tcPr>
            <w:tcW w:w="817" w:type="dxa"/>
            <w:noWrap/>
            <w:vAlign w:val="center"/>
          </w:tcPr>
          <w:p w14:paraId="5373CCD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C85260D" w14:textId="1CC92DAB"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Tubus wyposażony w kodowane porty dla dwóch detektorów z polem widzenia 19 mm </w:t>
            </w:r>
          </w:p>
        </w:tc>
        <w:tc>
          <w:tcPr>
            <w:tcW w:w="2317" w:type="dxa"/>
            <w:noWrap/>
            <w:vAlign w:val="center"/>
          </w:tcPr>
          <w:p w14:paraId="3B117612" w14:textId="55FA18FD"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7EB76F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FA40E4C" w14:textId="77777777" w:rsidTr="004F7D6A">
        <w:trPr>
          <w:trHeight w:val="288"/>
        </w:trPr>
        <w:tc>
          <w:tcPr>
            <w:tcW w:w="817" w:type="dxa"/>
            <w:noWrap/>
            <w:vAlign w:val="center"/>
          </w:tcPr>
          <w:p w14:paraId="65D6A1A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3C5303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Wysokiej czułości, chłodzona kamera monochromatyczna CCD dedykowana do akwizycji obrazu z fluorescencji o minimalnych parametrach:</w:t>
            </w:r>
          </w:p>
          <w:p w14:paraId="5ED8313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rozdzielczość 1,3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 xml:space="preserve"> (format nie mniejszy niż 1296 x 966 pikseli)</w:t>
            </w:r>
          </w:p>
          <w:p w14:paraId="26E5908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rozmiar piksela min 3,75 x 3,75 µm</w:t>
            </w:r>
          </w:p>
          <w:p w14:paraId="4FE7758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regulowana skala szarości 8 bit, 12 bit oraz 16 bit</w:t>
            </w:r>
          </w:p>
          <w:p w14:paraId="7D954D2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minimalny zakres dynamiki 59 </w:t>
            </w:r>
            <w:proofErr w:type="spellStart"/>
            <w:r w:rsidRPr="002554FF">
              <w:rPr>
                <w:rFonts w:ascii="Times New Roman" w:hAnsi="Times New Roman" w:cs="Times New Roman"/>
                <w:sz w:val="24"/>
                <w:szCs w:val="24"/>
                <w:lang w:val="pl-PL"/>
              </w:rPr>
              <w:t>dB</w:t>
            </w:r>
            <w:proofErr w:type="spellEnd"/>
          </w:p>
          <w:p w14:paraId="63BDD47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płynne wzmocnienie analogowe sygnału w zakresie 1x do 10x</w:t>
            </w:r>
          </w:p>
          <w:p w14:paraId="048BD5E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regulowany czas ekspozycji w zakresie od 7 µs do 5 sekund</w:t>
            </w:r>
          </w:p>
          <w:p w14:paraId="039908F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możliwość </w:t>
            </w:r>
            <w:proofErr w:type="spellStart"/>
            <w:r w:rsidRPr="002554FF">
              <w:rPr>
                <w:rFonts w:ascii="Times New Roman" w:hAnsi="Times New Roman" w:cs="Times New Roman"/>
                <w:sz w:val="24"/>
                <w:szCs w:val="24"/>
                <w:lang w:val="pl-PL"/>
              </w:rPr>
              <w:t>binningu</w:t>
            </w:r>
            <w:proofErr w:type="spellEnd"/>
            <w:r w:rsidRPr="002554FF">
              <w:rPr>
                <w:rFonts w:ascii="Times New Roman" w:hAnsi="Times New Roman" w:cs="Times New Roman"/>
                <w:sz w:val="24"/>
                <w:szCs w:val="24"/>
                <w:lang w:val="pl-PL"/>
              </w:rPr>
              <w:t xml:space="preserve"> minimum 2x2, 3x3</w:t>
            </w:r>
          </w:p>
          <w:p w14:paraId="20FA62C5" w14:textId="0A2EEDB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minimalna prędkość akwizycji kamery powyżej 30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pełnej </w:t>
            </w:r>
            <w:r w:rsidR="00FD291F" w:rsidRPr="002554FF">
              <w:rPr>
                <w:rFonts w:ascii="Times New Roman" w:hAnsi="Times New Roman" w:cs="Times New Roman"/>
                <w:sz w:val="24"/>
                <w:szCs w:val="24"/>
                <w:lang w:val="pl-PL"/>
              </w:rPr>
              <w:t>ramce</w:t>
            </w:r>
            <w:r w:rsidRPr="002554FF">
              <w:rPr>
                <w:rFonts w:ascii="Times New Roman" w:hAnsi="Times New Roman" w:cs="Times New Roman"/>
                <w:sz w:val="24"/>
                <w:szCs w:val="24"/>
                <w:lang w:val="pl-PL"/>
              </w:rPr>
              <w:t xml:space="preserve">) oraz powyżej 70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użyciu </w:t>
            </w:r>
            <w:proofErr w:type="spellStart"/>
            <w:r w:rsidRPr="002554FF">
              <w:rPr>
                <w:rFonts w:ascii="Times New Roman" w:hAnsi="Times New Roman" w:cs="Times New Roman"/>
                <w:sz w:val="24"/>
                <w:szCs w:val="24"/>
                <w:lang w:val="pl-PL"/>
              </w:rPr>
              <w:t>binningu</w:t>
            </w:r>
            <w:proofErr w:type="spellEnd"/>
            <w:r w:rsidRPr="002554FF">
              <w:rPr>
                <w:rFonts w:ascii="Times New Roman" w:hAnsi="Times New Roman" w:cs="Times New Roman"/>
                <w:sz w:val="24"/>
                <w:szCs w:val="24"/>
                <w:lang w:val="pl-PL"/>
              </w:rPr>
              <w:t>)</w:t>
            </w:r>
          </w:p>
          <w:p w14:paraId="40ABF46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szybki interfejs do połączenia z komputerem USB 3.0</w:t>
            </w:r>
          </w:p>
          <w:p w14:paraId="7604E546" w14:textId="1FCB451F"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adapter typu C do połączenia z mikroskopem</w:t>
            </w:r>
          </w:p>
        </w:tc>
        <w:tc>
          <w:tcPr>
            <w:tcW w:w="2317" w:type="dxa"/>
            <w:noWrap/>
            <w:vAlign w:val="center"/>
          </w:tcPr>
          <w:p w14:paraId="15C34258"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 podać</w:t>
            </w:r>
          </w:p>
          <w:p w14:paraId="64874C9B" w14:textId="61862218"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szybkość akwizycji obrazu ≥ 30 ramek/s przy pełnej rozdzielczości</w:t>
            </w:r>
          </w:p>
          <w:p w14:paraId="34DCAB90" w14:textId="5341B84A"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vAlign w:val="center"/>
          </w:tcPr>
          <w:p w14:paraId="10AE73F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B65C3FA" w14:textId="77777777" w:rsidTr="004F7D6A">
        <w:trPr>
          <w:trHeight w:val="288"/>
        </w:trPr>
        <w:tc>
          <w:tcPr>
            <w:tcW w:w="817" w:type="dxa"/>
            <w:noWrap/>
            <w:vAlign w:val="center"/>
          </w:tcPr>
          <w:p w14:paraId="70E8901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A1C37C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Kolorowa kamera cyfrowa CMOS z doskonałym odzwierciedleniem kolorów, dedykowana do akwizycji obrazu z preparatów niebarwionych i barwionych chemicznie:</w:t>
            </w:r>
          </w:p>
          <w:p w14:paraId="6794546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rozmiar sensora 1”, rozdzielczość 20,5 </w:t>
            </w:r>
            <w:proofErr w:type="spellStart"/>
            <w:r w:rsidRPr="002554FF">
              <w:rPr>
                <w:rFonts w:ascii="Times New Roman" w:hAnsi="Times New Roman" w:cs="Times New Roman"/>
                <w:sz w:val="24"/>
                <w:szCs w:val="24"/>
                <w:lang w:val="pl-PL"/>
              </w:rPr>
              <w:t>Mpiks</w:t>
            </w:r>
            <w:proofErr w:type="spellEnd"/>
          </w:p>
          <w:p w14:paraId="407723C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rozmiar piksela 2,4 x 2,4 µm</w:t>
            </w:r>
          </w:p>
          <w:p w14:paraId="35A5394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głębia kolorów 3 x 12 bit</w:t>
            </w:r>
          </w:p>
          <w:p w14:paraId="1E932F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minimalny zakres dynamiki powyżej 70 </w:t>
            </w:r>
            <w:proofErr w:type="spellStart"/>
            <w:r w:rsidRPr="002554FF">
              <w:rPr>
                <w:rFonts w:ascii="Times New Roman" w:hAnsi="Times New Roman" w:cs="Times New Roman"/>
                <w:sz w:val="24"/>
                <w:szCs w:val="24"/>
                <w:lang w:val="pl-PL"/>
              </w:rPr>
              <w:t>dB</w:t>
            </w:r>
            <w:proofErr w:type="spellEnd"/>
          </w:p>
          <w:p w14:paraId="0F8EA8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płynne wzmocnienie elektroniczne sygnału w zakresie do 10x</w:t>
            </w:r>
          </w:p>
          <w:p w14:paraId="6ED31EC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regulowany czas ekspozycji w zakresie od 1 ms do 10 sekund</w:t>
            </w:r>
          </w:p>
          <w:p w14:paraId="3450500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prędkość akwizycji min. 7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20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 xml:space="preserve">.) oraz min. 19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5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w:t>
            </w:r>
          </w:p>
          <w:p w14:paraId="081BA62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szybki interfejs do połączenia z komputerem USB 3.0</w:t>
            </w:r>
          </w:p>
          <w:p w14:paraId="24EC7948" w14:textId="27C26FE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 xml:space="preserve">- </w:t>
            </w:r>
            <w:proofErr w:type="spellStart"/>
            <w:r w:rsidRPr="002554FF">
              <w:rPr>
                <w:rFonts w:ascii="Times New Roman" w:hAnsi="Times New Roman" w:cs="Times New Roman"/>
                <w:sz w:val="24"/>
                <w:szCs w:val="24"/>
                <w:lang w:val="pl-PL"/>
              </w:rPr>
              <w:t>bezsoczewkowy</w:t>
            </w:r>
            <w:proofErr w:type="spellEnd"/>
            <w:r w:rsidRPr="002554FF">
              <w:rPr>
                <w:rFonts w:ascii="Times New Roman" w:hAnsi="Times New Roman" w:cs="Times New Roman"/>
                <w:sz w:val="24"/>
                <w:szCs w:val="24"/>
                <w:lang w:val="pl-PL"/>
              </w:rPr>
              <w:t xml:space="preserve"> adapter (1x) do połączenia z mikroskopem przez port C</w:t>
            </w:r>
          </w:p>
        </w:tc>
        <w:tc>
          <w:tcPr>
            <w:tcW w:w="2317" w:type="dxa"/>
            <w:noWrap/>
            <w:vAlign w:val="center"/>
          </w:tcPr>
          <w:p w14:paraId="1EF5782E" w14:textId="60C44DD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4A1038F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37525A1" w14:textId="77777777" w:rsidTr="004F7D6A">
        <w:trPr>
          <w:trHeight w:val="288"/>
        </w:trPr>
        <w:tc>
          <w:tcPr>
            <w:tcW w:w="817" w:type="dxa"/>
            <w:noWrap/>
            <w:vAlign w:val="center"/>
          </w:tcPr>
          <w:p w14:paraId="051BD00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5031846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sterujące oraz podłączonymi do niego kamerami umożliwiające:</w:t>
            </w:r>
          </w:p>
          <w:p w14:paraId="16B23BD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Sterowanie funkcjami kompatybilnych kamer</w:t>
            </w:r>
          </w:p>
          <w:p w14:paraId="4EAF673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Ustawianie konfiguracji</w:t>
            </w:r>
          </w:p>
          <w:p w14:paraId="3A16E82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Optymalne zarządzanie dużymi plikami</w:t>
            </w:r>
          </w:p>
          <w:p w14:paraId="1BD58EE4"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Automatyczne zapamiętywanie i odtwarzanie eksperymentów</w:t>
            </w:r>
          </w:p>
          <w:p w14:paraId="6AD78F6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programowania wielu kanałów obrazowania dla danego preparatu</w:t>
            </w:r>
          </w:p>
          <w:p w14:paraId="6AA637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zapisu zdjęć w formatach graficznych min.: TIF, JPG, BMP</w:t>
            </w:r>
          </w:p>
          <w:p w14:paraId="1707F223" w14:textId="05A0308A"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zapisu zdjęć w formacie tekstowym (ASCII) z informacjami o poziomie intensywności dla każdego piksela obrazu</w:t>
            </w:r>
          </w:p>
        </w:tc>
        <w:tc>
          <w:tcPr>
            <w:tcW w:w="2317" w:type="dxa"/>
            <w:noWrap/>
            <w:vAlign w:val="center"/>
          </w:tcPr>
          <w:p w14:paraId="26E0E389" w14:textId="7BF1A09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1C85C8C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4930758" w14:textId="77777777" w:rsidTr="004F7D6A">
        <w:trPr>
          <w:trHeight w:val="288"/>
        </w:trPr>
        <w:tc>
          <w:tcPr>
            <w:tcW w:w="817" w:type="dxa"/>
            <w:noWrap/>
            <w:vAlign w:val="center"/>
          </w:tcPr>
          <w:p w14:paraId="4173FC7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078D9D5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zaawansowanej obróbki obrazu zawierające:</w:t>
            </w:r>
          </w:p>
          <w:p w14:paraId="5EDA4C2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wycinanie obrazów z zdjęć, dodawanie i odejmowanie kanałów na zdjęciach</w:t>
            </w:r>
          </w:p>
          <w:p w14:paraId="77A75DE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rozdział kolorowych zdjęć na składowe barwne</w:t>
            </w:r>
          </w:p>
          <w:p w14:paraId="6ACB92C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filtry wyostrzające, wygładzające i usuwające szum z obrazu</w:t>
            </w:r>
          </w:p>
          <w:p w14:paraId="1EC9FCE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filtry morfologiczne</w:t>
            </w:r>
          </w:p>
          <w:p w14:paraId="45F847C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automatycznego oraz ręcznego usuwania tła z obrazu</w:t>
            </w:r>
          </w:p>
          <w:p w14:paraId="60E705B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regulacja kontrastu, intensywności obrazu oraz korekcja Gamma</w:t>
            </w:r>
          </w:p>
          <w:p w14:paraId="19AA6A3B" w14:textId="19D34EE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dodawanie adnotacji na obrazie: strzałek, obramowań, zliczanie obiektów, podpisy</w:t>
            </w:r>
          </w:p>
        </w:tc>
        <w:tc>
          <w:tcPr>
            <w:tcW w:w="2317" w:type="dxa"/>
            <w:noWrap/>
            <w:vAlign w:val="center"/>
          </w:tcPr>
          <w:p w14:paraId="39BA27F6" w14:textId="67B75C96"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359BC9A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8E18BF8" w14:textId="77777777" w:rsidTr="004F7D6A">
        <w:trPr>
          <w:trHeight w:val="288"/>
        </w:trPr>
        <w:tc>
          <w:tcPr>
            <w:tcW w:w="817" w:type="dxa"/>
            <w:noWrap/>
            <w:vAlign w:val="center"/>
          </w:tcPr>
          <w:p w14:paraId="6821E1D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FC3A36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analizy zdjęć umożliwiające:</w:t>
            </w:r>
          </w:p>
          <w:p w14:paraId="7F5F847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dokonywanie pomiarów morfometrycznych (długości, kąty, powierzchnie, obwody itp.) zarówno na wykonanych zdjęciach, jak i na obrazie „na żywo”.</w:t>
            </w:r>
          </w:p>
          <w:p w14:paraId="76E29A12" w14:textId="0E6AE83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pomiary intensywności fluorescencji: wzdłuż linii lub powierzchniowe</w:t>
            </w:r>
          </w:p>
        </w:tc>
        <w:tc>
          <w:tcPr>
            <w:tcW w:w="2317" w:type="dxa"/>
            <w:noWrap/>
            <w:vAlign w:val="center"/>
          </w:tcPr>
          <w:p w14:paraId="6E3DACFB" w14:textId="7FAAEFA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F22108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F7671D1" w14:textId="77777777" w:rsidTr="004F7D6A">
        <w:trPr>
          <w:trHeight w:val="288"/>
        </w:trPr>
        <w:tc>
          <w:tcPr>
            <w:tcW w:w="817" w:type="dxa"/>
            <w:noWrap/>
            <w:vAlign w:val="center"/>
          </w:tcPr>
          <w:p w14:paraId="2A7DF90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DF9509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Profesjonalna stacja komputerowa wraz z monitorem 27” 4K o parametrach nie mniejszych (bądź równoważnych) niż:</w:t>
            </w:r>
          </w:p>
          <w:p w14:paraId="50959FD3" w14:textId="7EDDC194" w:rsidR="00677254" w:rsidRPr="002554FF" w:rsidRDefault="00677254" w:rsidP="001D3FE0">
            <w:pPr>
              <w:pStyle w:val="Requestedsupport"/>
              <w:spacing w:line="259" w:lineRule="auto"/>
              <w:contextualSpacing/>
              <w:rPr>
                <w:rFonts w:ascii="Times New Roman" w:hAnsi="Times New Roman"/>
                <w:szCs w:val="24"/>
                <w:lang w:val="pl-PL"/>
              </w:rPr>
            </w:pPr>
            <w:r w:rsidRPr="002554FF">
              <w:rPr>
                <w:rFonts w:ascii="Times New Roman" w:hAnsi="Times New Roman"/>
                <w:szCs w:val="24"/>
                <w:lang w:val="pl-PL"/>
              </w:rPr>
              <w:t>System</w:t>
            </w:r>
            <w:r w:rsidR="001D3FE0">
              <w:rPr>
                <w:rFonts w:ascii="Times New Roman" w:hAnsi="Times New Roman"/>
                <w:szCs w:val="24"/>
                <w:lang w:val="pl-PL"/>
              </w:rPr>
              <w:t xml:space="preserve"> </w:t>
            </w:r>
            <w:r w:rsidR="001D3FE0" w:rsidRPr="00522FF6">
              <w:rPr>
                <w:rFonts w:ascii="Times New Roman" w:hAnsi="Times New Roman"/>
                <w:shd w:val="clear" w:color="auto" w:fill="FFFFFF"/>
              </w:rPr>
              <w:t xml:space="preserve">64 </w:t>
            </w:r>
            <w:proofErr w:type="spellStart"/>
            <w:r w:rsidR="001D3FE0" w:rsidRPr="00522FF6">
              <w:rPr>
                <w:rFonts w:ascii="Times New Roman" w:hAnsi="Times New Roman"/>
                <w:shd w:val="clear" w:color="auto" w:fill="FFFFFF"/>
              </w:rPr>
              <w:t>bit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oferujący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pełną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integrację</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wdrożoną</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usługą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katalogową</w:t>
            </w:r>
            <w:proofErr w:type="spellEnd"/>
            <w:r w:rsidR="001D3FE0" w:rsidRPr="00522FF6">
              <w:rPr>
                <w:rFonts w:ascii="Times New Roman" w:hAnsi="Times New Roman"/>
                <w:shd w:val="clear" w:color="auto" w:fill="FFFFFF"/>
              </w:rPr>
              <w:t xml:space="preserve"> Microsoft </w:t>
            </w:r>
            <w:proofErr w:type="spellStart"/>
            <w:r w:rsidR="001D3FE0" w:rsidRPr="00522FF6">
              <w:rPr>
                <w:rFonts w:ascii="Times New Roman" w:hAnsi="Times New Roman"/>
                <w:shd w:val="clear" w:color="auto" w:fill="FFFFFF"/>
              </w:rPr>
              <w:t>Active</w:t>
            </w:r>
            <w:proofErr w:type="spellEnd"/>
            <w:r w:rsidR="001D3FE0" w:rsidRPr="00522FF6">
              <w:rPr>
                <w:rFonts w:ascii="Times New Roman" w:hAnsi="Times New Roman"/>
                <w:shd w:val="clear" w:color="auto" w:fill="FFFFFF"/>
              </w:rPr>
              <w:t xml:space="preserve"> Directory;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nawiązanie</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połączenia</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komputerem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pomocą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funkcji</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pulpitu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zdalnego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obsługujący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BitLocker</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zainstalowanie</w:t>
            </w:r>
            <w:proofErr w:type="spellEnd"/>
            <w:r w:rsidR="001D3FE0" w:rsidRPr="00522FF6">
              <w:rPr>
                <w:rFonts w:ascii="Times New Roman" w:hAnsi="Times New Roman"/>
                <w:shd w:val="clear" w:color="auto" w:fill="FFFFFF"/>
              </w:rPr>
              <w:t xml:space="preserve"> i </w:t>
            </w:r>
            <w:proofErr w:type="spellStart"/>
            <w:r w:rsidR="001D3FE0" w:rsidRPr="00522FF6">
              <w:rPr>
                <w:rFonts w:ascii="Times New Roman" w:hAnsi="Times New Roman"/>
                <w:shd w:val="clear" w:color="auto" w:fill="FFFFFF"/>
              </w:rPr>
              <w:t>korzystanie</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pełnym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zakresie</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pakietu</w:t>
            </w:r>
            <w:proofErr w:type="spellEnd"/>
            <w:r w:rsidR="001D3FE0" w:rsidRPr="00522FF6">
              <w:rPr>
                <w:rFonts w:ascii="Times New Roman" w:hAnsi="Times New Roman"/>
                <w:shd w:val="clear" w:color="auto" w:fill="FFFFFF"/>
              </w:rPr>
              <w:t xml:space="preserve"> ESET </w:t>
            </w:r>
            <w:proofErr w:type="spellStart"/>
            <w:r w:rsidR="001D3FE0" w:rsidRPr="00522FF6">
              <w:rPr>
                <w:rFonts w:ascii="Times New Roman" w:hAnsi="Times New Roman"/>
                <w:shd w:val="clear" w:color="auto" w:fill="FFFFFF"/>
              </w:rPr>
              <w:t>Endpoint</w:t>
            </w:r>
            <w:proofErr w:type="spellEnd"/>
            <w:r w:rsidR="001D3FE0" w:rsidRPr="00522FF6">
              <w:rPr>
                <w:rFonts w:ascii="Times New Roman" w:hAnsi="Times New Roman"/>
                <w:shd w:val="clear" w:color="auto" w:fill="FFFFFF"/>
              </w:rPr>
              <w:t xml:space="preserve"> Security 7 </w:t>
            </w:r>
            <w:proofErr w:type="spellStart"/>
            <w:r w:rsidR="001D3FE0" w:rsidRPr="00522FF6">
              <w:rPr>
                <w:rFonts w:ascii="Times New Roman" w:hAnsi="Times New Roman"/>
                <w:shd w:val="clear" w:color="auto" w:fill="FFFFFF"/>
              </w:rPr>
              <w:t>stanowiącego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element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systemu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wdrożonego</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dołączona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licencja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oraz</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nośnik</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systemem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operacyjnym</w:t>
            </w:r>
            <w:proofErr w:type="spellEnd"/>
          </w:p>
          <w:p w14:paraId="17213BDE" w14:textId="587AC16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Procesor: </w:t>
            </w:r>
            <w:r w:rsidR="003E12BC" w:rsidRPr="00ED095C">
              <w:rPr>
                <w:rFonts w:ascii="Times New Roman" w:hAnsi="Times New Roman"/>
                <w:sz w:val="24"/>
                <w:lang w:val="pl-PL"/>
              </w:rPr>
              <w:t>uzys</w:t>
            </w:r>
            <w:r w:rsidR="005E0081" w:rsidRPr="00ED095C">
              <w:rPr>
                <w:rFonts w:ascii="Times New Roman" w:hAnsi="Times New Roman"/>
                <w:sz w:val="24"/>
                <w:lang w:val="pl-PL"/>
              </w:rPr>
              <w:t>kujący</w:t>
            </w:r>
            <w:r w:rsidR="003E12BC" w:rsidRPr="00ED095C">
              <w:rPr>
                <w:rFonts w:ascii="Times New Roman" w:hAnsi="Times New Roman"/>
                <w:sz w:val="24"/>
                <w:lang w:val="pl-PL"/>
              </w:rPr>
              <w:t xml:space="preserve"> w teście Pass </w:t>
            </w:r>
            <w:proofErr w:type="spellStart"/>
            <w:r w:rsidR="003E12BC" w:rsidRPr="00ED095C">
              <w:rPr>
                <w:rFonts w:ascii="Times New Roman" w:hAnsi="Times New Roman"/>
                <w:sz w:val="24"/>
                <w:lang w:val="pl-PL"/>
              </w:rPr>
              <w:t>MarkCPU</w:t>
            </w:r>
            <w:proofErr w:type="spellEnd"/>
            <w:r w:rsidR="003E12BC" w:rsidRPr="00ED095C">
              <w:rPr>
                <w:rFonts w:ascii="Times New Roman" w:hAnsi="Times New Roman"/>
                <w:sz w:val="24"/>
                <w:lang w:val="pl-PL"/>
              </w:rPr>
              <w:t xml:space="preserve"> Mark wynik co najmniej </w:t>
            </w:r>
            <w:r w:rsidR="005E0081" w:rsidRPr="00ED095C">
              <w:rPr>
                <w:rFonts w:ascii="Times New Roman" w:hAnsi="Times New Roman"/>
                <w:sz w:val="24"/>
                <w:lang w:val="pl-PL"/>
              </w:rPr>
              <w:t>8</w:t>
            </w:r>
            <w:r w:rsidR="003E12BC" w:rsidRPr="00ED095C">
              <w:rPr>
                <w:rFonts w:ascii="Times New Roman" w:hAnsi="Times New Roman"/>
                <w:sz w:val="24"/>
                <w:lang w:val="pl-PL"/>
              </w:rPr>
              <w:t xml:space="preserve"> 500 pkt. </w:t>
            </w:r>
          </w:p>
          <w:p w14:paraId="710281C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Pamięć RAM: 32GB</w:t>
            </w:r>
          </w:p>
          <w:p w14:paraId="59132BCD" w14:textId="785B59D9" w:rsidR="005E0081"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Karta graficzna:</w:t>
            </w:r>
            <w:r w:rsidR="005E0081" w:rsidRPr="00ED095C">
              <w:rPr>
                <w:rFonts w:ascii="Times New Roman" w:hAnsi="Times New Roman" w:cs="Times New Roman"/>
                <w:sz w:val="24"/>
                <w:szCs w:val="24"/>
                <w:lang w:val="pl-PL"/>
              </w:rPr>
              <w:t xml:space="preserve"> uzyskująca w teście </w:t>
            </w:r>
            <w:proofErr w:type="spellStart"/>
            <w:r w:rsidR="005E0081" w:rsidRPr="00ED095C">
              <w:rPr>
                <w:rFonts w:ascii="Times New Roman" w:hAnsi="Times New Roman" w:cs="Times New Roman"/>
                <w:sz w:val="24"/>
                <w:szCs w:val="24"/>
                <w:lang w:val="pl-PL"/>
              </w:rPr>
              <w:t>PassMark</w:t>
            </w:r>
            <w:proofErr w:type="spellEnd"/>
            <w:r w:rsidR="005E0081" w:rsidRPr="00ED095C">
              <w:rPr>
                <w:rFonts w:ascii="Times New Roman" w:hAnsi="Times New Roman" w:cs="Times New Roman"/>
                <w:sz w:val="24"/>
                <w:szCs w:val="24"/>
                <w:lang w:val="pl-PL"/>
              </w:rPr>
              <w:t xml:space="preserve"> G3D Mark wynik co najmniej 3710 pkt. </w:t>
            </w:r>
          </w:p>
          <w:p w14:paraId="6300B2F7" w14:textId="18BEB51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Dyski twarde: 1 x SSD 256GB</w:t>
            </w:r>
            <w:r w:rsidR="00FD291F"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1 x HDD 4 TB</w:t>
            </w:r>
          </w:p>
          <w:p w14:paraId="3DC6858A" w14:textId="2CDE98B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Nagrywarka DVD, klawiatura, mysz</w:t>
            </w:r>
          </w:p>
        </w:tc>
        <w:tc>
          <w:tcPr>
            <w:tcW w:w="2317" w:type="dxa"/>
            <w:noWrap/>
            <w:vAlign w:val="center"/>
          </w:tcPr>
          <w:p w14:paraId="03FDC160" w14:textId="0067E0C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38F022D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C144395" w14:textId="77777777" w:rsidTr="004F7D6A">
        <w:trPr>
          <w:trHeight w:val="288"/>
        </w:trPr>
        <w:tc>
          <w:tcPr>
            <w:tcW w:w="817" w:type="dxa"/>
            <w:noWrap/>
            <w:vAlign w:val="center"/>
          </w:tcPr>
          <w:p w14:paraId="06423AE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35DABEB2" w14:textId="50716739"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Moduł do podglądu asystenckiego dla dodatkowego obserwatora ze wskaźnikiem LED, obsługiwanym przy statywie mikroskopu i widocznym na wszystkich dodatkowych stacjach.</w:t>
            </w:r>
          </w:p>
        </w:tc>
        <w:tc>
          <w:tcPr>
            <w:tcW w:w="2317" w:type="dxa"/>
            <w:noWrap/>
            <w:vAlign w:val="center"/>
          </w:tcPr>
          <w:p w14:paraId="23D27DC8" w14:textId="2991C31C"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D302BF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D09351F" w14:textId="77777777" w:rsidTr="004F7D6A">
        <w:trPr>
          <w:trHeight w:val="288"/>
        </w:trPr>
        <w:tc>
          <w:tcPr>
            <w:tcW w:w="817" w:type="dxa"/>
            <w:noWrap/>
            <w:vAlign w:val="center"/>
          </w:tcPr>
          <w:p w14:paraId="189C872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47F97347" w14:textId="3547983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podglądu asystenckiego powinien być wyposażony w ergonomiczny tubus binokularny, z regulowanym kątem nachylenia w zakresie min. 0°-35°, oraz w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okulary o polu widzenia min. 22 mm.</w:t>
            </w:r>
          </w:p>
        </w:tc>
        <w:tc>
          <w:tcPr>
            <w:tcW w:w="2317" w:type="dxa"/>
            <w:noWrap/>
            <w:vAlign w:val="center"/>
          </w:tcPr>
          <w:p w14:paraId="47C846A8" w14:textId="0E04EC0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94B690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124CC3D" w14:textId="77777777" w:rsidTr="004F7D6A">
        <w:trPr>
          <w:trHeight w:val="288"/>
        </w:trPr>
        <w:tc>
          <w:tcPr>
            <w:tcW w:w="817" w:type="dxa"/>
            <w:noWrap/>
            <w:vAlign w:val="center"/>
          </w:tcPr>
          <w:p w14:paraId="6A4C989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17879A73" w14:textId="4EBC453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Podwójny moduł optyczny do weryfikacji barwionych preparatów oraz do inspekcji materiału w układzie odwróconym, umożliwiający obserwację w świetle przechodzącym i we fluorescencji, wyposażony w następujące metody obserwacji:</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jasne pole,</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kontrast fazowy</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zintegrowany kontrast modulacyjny</w:t>
            </w:r>
          </w:p>
        </w:tc>
        <w:tc>
          <w:tcPr>
            <w:tcW w:w="2317" w:type="dxa"/>
            <w:noWrap/>
            <w:vAlign w:val="center"/>
          </w:tcPr>
          <w:p w14:paraId="483CF855" w14:textId="2D72BFF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60FA47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E0F6646" w14:textId="77777777" w:rsidTr="004F7D6A">
        <w:trPr>
          <w:trHeight w:val="288"/>
        </w:trPr>
        <w:tc>
          <w:tcPr>
            <w:tcW w:w="817" w:type="dxa"/>
            <w:noWrap/>
            <w:vAlign w:val="center"/>
          </w:tcPr>
          <w:p w14:paraId="75BAEAB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1ECB415B" w14:textId="3B288EE6" w:rsidR="00677254" w:rsidRPr="001D3FE0"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Arial Unicode MS" w:hAnsi="Times New Roman" w:cs="Times New Roman"/>
                <w:sz w:val="24"/>
                <w:szCs w:val="24"/>
                <w:lang w:val="pl-PL"/>
              </w:rPr>
              <w:t>Uniwersalna, fabrycznie centrowana czteropozycyjna wsuwka do obserwacji w kontraście fazowym.</w:t>
            </w:r>
            <w:r w:rsidR="001D3FE0">
              <w:rPr>
                <w:rFonts w:ascii="Times New Roman" w:eastAsia="Arial Unicode MS" w:hAnsi="Times New Roman" w:cs="Times New Roman"/>
                <w:sz w:val="24"/>
                <w:szCs w:val="24"/>
                <w:lang w:val="pl-PL"/>
              </w:rPr>
              <w:t xml:space="preserve"> </w:t>
            </w:r>
            <w:r w:rsidRPr="002554FF">
              <w:rPr>
                <w:rFonts w:ascii="Times New Roman" w:eastAsia="Arial Unicode MS" w:hAnsi="Times New Roman" w:cs="Times New Roman"/>
                <w:sz w:val="24"/>
                <w:szCs w:val="24"/>
                <w:lang w:val="pl-PL"/>
              </w:rPr>
              <w:t>Teleskop centrujący dla kontrastu fazowego.</w:t>
            </w:r>
          </w:p>
        </w:tc>
        <w:tc>
          <w:tcPr>
            <w:tcW w:w="2317" w:type="dxa"/>
            <w:noWrap/>
            <w:vAlign w:val="center"/>
          </w:tcPr>
          <w:p w14:paraId="7696EFA3" w14:textId="23E5101C"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774272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421EA1C" w14:textId="77777777" w:rsidTr="004F7D6A">
        <w:trPr>
          <w:trHeight w:val="288"/>
        </w:trPr>
        <w:tc>
          <w:tcPr>
            <w:tcW w:w="817" w:type="dxa"/>
            <w:noWrap/>
            <w:vAlign w:val="center"/>
          </w:tcPr>
          <w:p w14:paraId="0C5BF04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3E1EB59B" w14:textId="341F16EE"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Arial Unicode MS" w:hAnsi="Times New Roman" w:cs="Times New Roman"/>
                <w:sz w:val="24"/>
                <w:szCs w:val="24"/>
                <w:lang w:val="pl-PL"/>
              </w:rPr>
              <w:t>Wyposażony w 4 pozycyjny rewolwer obiektywowy, współosiowe śruby mikro/makro. Minimalny zakres przesuwu w osi Z: 7 mm</w:t>
            </w:r>
          </w:p>
        </w:tc>
        <w:tc>
          <w:tcPr>
            <w:tcW w:w="2317" w:type="dxa"/>
            <w:noWrap/>
            <w:vAlign w:val="center"/>
          </w:tcPr>
          <w:p w14:paraId="3B29C9E9" w14:textId="27BF6B6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D33B7E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268031A" w14:textId="77777777" w:rsidTr="004F7D6A">
        <w:trPr>
          <w:trHeight w:val="288"/>
        </w:trPr>
        <w:tc>
          <w:tcPr>
            <w:tcW w:w="817" w:type="dxa"/>
            <w:noWrap/>
            <w:vAlign w:val="center"/>
          </w:tcPr>
          <w:p w14:paraId="4EB892C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4B4BDC34"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Obiektywy o parametrach minimalnych (apertura numeryczna (NA), odległość robocza (WD)):</w:t>
            </w:r>
          </w:p>
          <w:p w14:paraId="384B95F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- 5x; NA: 0,12; WD: 14 mm, z wbudowanymi pierścieniami do kontrastu fazowego</w:t>
            </w:r>
          </w:p>
          <w:p w14:paraId="46C55E8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- 10x; NA: 0,25; WD: 17,7 mm, z wbudowanymi pierścieniami do kontrastu fazowego</w:t>
            </w:r>
          </w:p>
          <w:p w14:paraId="1CC9330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20x; NA: 0,35; WD: 6,9 mm - do pracy z denkiem szalek o grubości 0-2mm, przystosowany do  pracy z kontrastem fazowym</w:t>
            </w:r>
          </w:p>
          <w:p w14:paraId="6DB81572" w14:textId="2976EAE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40x, NA: 0,55, WD: od 3,3 – 1,9 mm – do pracy z denkiem o grubości 0-2mm, przystosowany do  pracy z kontrastem fazowym</w:t>
            </w:r>
          </w:p>
          <w:p w14:paraId="19E4F2B5" w14:textId="4A1B9832"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hAnsi="Times New Roman" w:cs="Times New Roman"/>
                <w:sz w:val="24"/>
                <w:szCs w:val="24"/>
                <w:lang w:val="pl-PL"/>
              </w:rPr>
              <w:t xml:space="preserve">Odległość </w:t>
            </w:r>
            <w:proofErr w:type="spellStart"/>
            <w:r w:rsidRPr="002554FF">
              <w:rPr>
                <w:rFonts w:ascii="Times New Roman" w:hAnsi="Times New Roman" w:cs="Times New Roman"/>
                <w:sz w:val="24"/>
                <w:szCs w:val="24"/>
                <w:lang w:val="pl-PL"/>
              </w:rPr>
              <w:t>parfokalna</w:t>
            </w:r>
            <w:proofErr w:type="spellEnd"/>
            <w:r w:rsidRPr="002554FF">
              <w:rPr>
                <w:rFonts w:ascii="Times New Roman" w:hAnsi="Times New Roman" w:cs="Times New Roman"/>
                <w:sz w:val="24"/>
                <w:szCs w:val="24"/>
                <w:lang w:val="pl-PL"/>
              </w:rPr>
              <w:t xml:space="preserve"> obiektywów 45mm</w:t>
            </w:r>
          </w:p>
        </w:tc>
        <w:tc>
          <w:tcPr>
            <w:tcW w:w="2317" w:type="dxa"/>
            <w:noWrap/>
            <w:vAlign w:val="center"/>
          </w:tcPr>
          <w:p w14:paraId="7F3FC59E" w14:textId="1FAA91A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C8D439F"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AA8FC7" w14:textId="77777777" w:rsidTr="004F7D6A">
        <w:trPr>
          <w:trHeight w:val="288"/>
        </w:trPr>
        <w:tc>
          <w:tcPr>
            <w:tcW w:w="817" w:type="dxa"/>
            <w:noWrap/>
            <w:vAlign w:val="center"/>
          </w:tcPr>
          <w:p w14:paraId="38C22BC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15AA14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Oświetlacz LED o mocy nie niższej niż 5W o stałej temperaturze barwowej i czasie życia min. 50.000 h do obserwacji w świetle przechodzącym</w:t>
            </w:r>
          </w:p>
          <w:p w14:paraId="0C15BBF3" w14:textId="2CEB094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Włącznik oświetlenia oraz pokrętło intensywności umieszczonej w bocznej części statywu (po prawej stronie w pobliżu śruby przesuwu stolika w osi </w:t>
            </w:r>
            <w:proofErr w:type="spellStart"/>
            <w:r w:rsidRPr="002554FF">
              <w:rPr>
                <w:rFonts w:ascii="Times New Roman" w:hAnsi="Times New Roman" w:cs="Times New Roman"/>
                <w:sz w:val="24"/>
                <w:szCs w:val="24"/>
                <w:lang w:val="pl-PL"/>
              </w:rPr>
              <w:t>xy</w:t>
            </w:r>
            <w:proofErr w:type="spellEnd"/>
            <w:r w:rsidRPr="002554FF">
              <w:rPr>
                <w:rFonts w:ascii="Times New Roman" w:hAnsi="Times New Roman" w:cs="Times New Roman"/>
                <w:sz w:val="24"/>
                <w:szCs w:val="24"/>
                <w:lang w:val="pl-PL"/>
              </w:rPr>
              <w:t xml:space="preserve"> dla zapewnienia ergonomii pracy)</w:t>
            </w:r>
          </w:p>
        </w:tc>
        <w:tc>
          <w:tcPr>
            <w:tcW w:w="2317" w:type="dxa"/>
            <w:noWrap/>
            <w:vAlign w:val="center"/>
          </w:tcPr>
          <w:p w14:paraId="38D8002A" w14:textId="4FCF9766"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18B2F8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82EAF78" w14:textId="77777777" w:rsidTr="004F7D6A">
        <w:trPr>
          <w:trHeight w:val="288"/>
        </w:trPr>
        <w:tc>
          <w:tcPr>
            <w:tcW w:w="817" w:type="dxa"/>
            <w:noWrap/>
            <w:vAlign w:val="center"/>
          </w:tcPr>
          <w:p w14:paraId="11414FF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20E48B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Kondensor o aperturze numerycznej 0,45 i odległości roboczej 40mm; mikroskop powinien posiadać możliwość podwyższenia kondensora bez użycia narzędzi</w:t>
            </w:r>
          </w:p>
          <w:p w14:paraId="11A590F3" w14:textId="090952B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doposażenia o kondensor o większej odległości roboczej – 80 mm, przy zachowaniu </w:t>
            </w:r>
            <w:r w:rsidRPr="002554FF">
              <w:rPr>
                <w:rFonts w:ascii="Times New Roman" w:hAnsi="Times New Roman" w:cs="Times New Roman"/>
                <w:sz w:val="24"/>
                <w:szCs w:val="24"/>
                <w:lang w:val="pl-PL"/>
              </w:rPr>
              <w:lastRenderedPageBreak/>
              <w:t>apertury numerycznej nie mniejszej niż NA = 0,30.</w:t>
            </w:r>
          </w:p>
        </w:tc>
        <w:tc>
          <w:tcPr>
            <w:tcW w:w="2317" w:type="dxa"/>
            <w:noWrap/>
            <w:vAlign w:val="center"/>
          </w:tcPr>
          <w:p w14:paraId="17B66211" w14:textId="45B6874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4ADCEAF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5AA9DDB" w14:textId="77777777" w:rsidTr="004F7D6A">
        <w:trPr>
          <w:trHeight w:val="288"/>
        </w:trPr>
        <w:tc>
          <w:tcPr>
            <w:tcW w:w="817" w:type="dxa"/>
            <w:noWrap/>
            <w:vAlign w:val="center"/>
          </w:tcPr>
          <w:p w14:paraId="7EF2452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F55257E" w14:textId="0D76D03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Nasadka trójokularowa, pochylenie 45°, regulacja rozstawu okularów w zakresie 55 – 75 mm, podział światła kamera/okulary: 100/0%, 0/100%, możliwość obrotu nasadki o 360st.</w:t>
            </w:r>
          </w:p>
        </w:tc>
        <w:tc>
          <w:tcPr>
            <w:tcW w:w="2317" w:type="dxa"/>
            <w:noWrap/>
            <w:vAlign w:val="center"/>
          </w:tcPr>
          <w:p w14:paraId="708C31B4" w14:textId="221DEEC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D5BCBE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EB2862" w14:textId="77777777" w:rsidTr="004F7D6A">
        <w:trPr>
          <w:trHeight w:val="288"/>
        </w:trPr>
        <w:tc>
          <w:tcPr>
            <w:tcW w:w="817" w:type="dxa"/>
            <w:noWrap/>
            <w:vAlign w:val="center"/>
          </w:tcPr>
          <w:p w14:paraId="3D54696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A5C5E85" w14:textId="4F7914F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współpracy z modułem konsultacyjnym dla dodatkowego obserwatora.</w:t>
            </w:r>
          </w:p>
        </w:tc>
        <w:tc>
          <w:tcPr>
            <w:tcW w:w="2317" w:type="dxa"/>
            <w:noWrap/>
            <w:vAlign w:val="center"/>
          </w:tcPr>
          <w:p w14:paraId="74A306CE" w14:textId="732607A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D48FBA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DB7B00E" w14:textId="77777777" w:rsidTr="004F7D6A">
        <w:trPr>
          <w:trHeight w:val="288"/>
        </w:trPr>
        <w:tc>
          <w:tcPr>
            <w:tcW w:w="817" w:type="dxa"/>
            <w:noWrap/>
            <w:vAlign w:val="center"/>
          </w:tcPr>
          <w:p w14:paraId="0155D39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4A419EE" w14:textId="4AE9E5E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Okulary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 powiększeniu 10x i polu widzenia FN = 20 z muszlami ocznymi, jeden okular z korekcja </w:t>
            </w:r>
            <w:proofErr w:type="spellStart"/>
            <w:r w:rsidRPr="002554FF">
              <w:rPr>
                <w:rFonts w:ascii="Times New Roman" w:hAnsi="Times New Roman" w:cs="Times New Roman"/>
                <w:sz w:val="24"/>
                <w:szCs w:val="24"/>
                <w:lang w:val="pl-PL"/>
              </w:rPr>
              <w:t>dioptryjną</w:t>
            </w:r>
            <w:proofErr w:type="spellEnd"/>
          </w:p>
        </w:tc>
        <w:tc>
          <w:tcPr>
            <w:tcW w:w="2317" w:type="dxa"/>
            <w:noWrap/>
            <w:vAlign w:val="center"/>
          </w:tcPr>
          <w:p w14:paraId="3683AEE2" w14:textId="0A266A9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4D8D6D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FAFB83D" w14:textId="77777777" w:rsidTr="004F7D6A">
        <w:trPr>
          <w:trHeight w:val="288"/>
        </w:trPr>
        <w:tc>
          <w:tcPr>
            <w:tcW w:w="817" w:type="dxa"/>
            <w:noWrap/>
            <w:vAlign w:val="center"/>
          </w:tcPr>
          <w:p w14:paraId="0169C7B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21FB283" w14:textId="433BEA6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System jest wyposażony w stolik przedmiotowy o rozmiarach (głębokość x szerokość) 248 x 212 mm z prowadnicą do przesuwu preparatu w osiach X i Y w zakresie ruchu nie mniejszym niż 128 x 83 mm. Prowadnica ma posiadać uchwyt dla szalek </w:t>
            </w:r>
            <w:proofErr w:type="spellStart"/>
            <w:r w:rsidRPr="002554FF">
              <w:rPr>
                <w:rFonts w:ascii="Times New Roman" w:hAnsi="Times New Roman" w:cs="Times New Roman"/>
                <w:sz w:val="24"/>
                <w:szCs w:val="24"/>
                <w:lang w:val="pl-PL"/>
              </w:rPr>
              <w:t>Petriego</w:t>
            </w:r>
            <w:proofErr w:type="spellEnd"/>
            <w:r w:rsidRPr="002554FF">
              <w:rPr>
                <w:rFonts w:ascii="Times New Roman" w:hAnsi="Times New Roman" w:cs="Times New Roman"/>
                <w:sz w:val="24"/>
                <w:szCs w:val="24"/>
                <w:lang w:val="pl-PL"/>
              </w:rPr>
              <w:t xml:space="preserve"> o średnicy 24-92 mm,  szkiełka mikroskopowego oraz  naczynia o wymiarach w zakresie 24-86 x 24-76mm. Możliwość </w:t>
            </w:r>
            <w:proofErr w:type="spellStart"/>
            <w:r w:rsidRPr="002554FF">
              <w:rPr>
                <w:rFonts w:ascii="Times New Roman" w:hAnsi="Times New Roman" w:cs="Times New Roman"/>
                <w:sz w:val="24"/>
                <w:szCs w:val="24"/>
                <w:lang w:val="pl-PL"/>
              </w:rPr>
              <w:t>beznarzędziowej</w:t>
            </w:r>
            <w:proofErr w:type="spellEnd"/>
            <w:r w:rsidRPr="002554FF">
              <w:rPr>
                <w:rFonts w:ascii="Times New Roman" w:hAnsi="Times New Roman" w:cs="Times New Roman"/>
                <w:sz w:val="24"/>
                <w:szCs w:val="24"/>
                <w:lang w:val="pl-PL"/>
              </w:rPr>
              <w:t xml:space="preserve"> wymiany uchwytów preparatów</w:t>
            </w:r>
          </w:p>
        </w:tc>
        <w:tc>
          <w:tcPr>
            <w:tcW w:w="2317" w:type="dxa"/>
            <w:noWrap/>
            <w:vAlign w:val="center"/>
          </w:tcPr>
          <w:p w14:paraId="25102F2C" w14:textId="6C9B6C9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8EE794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CD9C8D5" w14:textId="77777777" w:rsidTr="004F7D6A">
        <w:trPr>
          <w:trHeight w:val="288"/>
        </w:trPr>
        <w:tc>
          <w:tcPr>
            <w:tcW w:w="817" w:type="dxa"/>
            <w:noWrap/>
            <w:vAlign w:val="center"/>
          </w:tcPr>
          <w:p w14:paraId="1D95FB9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DE0E563" w14:textId="39FA4C4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Uniwersalny uchwyt na preparaty dla różnych naczyń hodowlanych: butelki, szkiełka (np. typu </w:t>
            </w:r>
            <w:proofErr w:type="spellStart"/>
            <w:r w:rsidRPr="002554FF">
              <w:rPr>
                <w:rFonts w:ascii="Times New Roman" w:hAnsi="Times New Roman" w:cs="Times New Roman"/>
                <w:sz w:val="24"/>
                <w:szCs w:val="24"/>
                <w:lang w:val="pl-PL"/>
              </w:rPr>
              <w:t>Chamber</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slide</w:t>
            </w:r>
            <w:proofErr w:type="spellEnd"/>
            <w:r w:rsidRPr="002554FF">
              <w:rPr>
                <w:rFonts w:ascii="Times New Roman" w:hAnsi="Times New Roman" w:cs="Times New Roman"/>
                <w:sz w:val="24"/>
                <w:szCs w:val="24"/>
                <w:lang w:val="pl-PL"/>
              </w:rPr>
              <w:t xml:space="preserve">), szalki </w:t>
            </w:r>
            <w:proofErr w:type="spellStart"/>
            <w:r w:rsidRPr="002554FF">
              <w:rPr>
                <w:rFonts w:ascii="Times New Roman" w:hAnsi="Times New Roman" w:cs="Times New Roman"/>
                <w:sz w:val="24"/>
                <w:szCs w:val="24"/>
                <w:lang w:val="pl-PL"/>
              </w:rPr>
              <w:t>Petriego</w:t>
            </w:r>
            <w:proofErr w:type="spellEnd"/>
            <w:r w:rsidRPr="002554FF">
              <w:rPr>
                <w:rFonts w:ascii="Times New Roman" w:hAnsi="Times New Roman" w:cs="Times New Roman"/>
                <w:sz w:val="24"/>
                <w:szCs w:val="24"/>
                <w:lang w:val="pl-PL"/>
              </w:rPr>
              <w:t>.</w:t>
            </w:r>
          </w:p>
        </w:tc>
        <w:tc>
          <w:tcPr>
            <w:tcW w:w="2317" w:type="dxa"/>
            <w:noWrap/>
            <w:vAlign w:val="center"/>
          </w:tcPr>
          <w:p w14:paraId="57CCB62B" w14:textId="524C07E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3757A1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E51944E" w14:textId="77777777" w:rsidTr="004F7D6A">
        <w:trPr>
          <w:trHeight w:val="288"/>
        </w:trPr>
        <w:tc>
          <w:tcPr>
            <w:tcW w:w="817" w:type="dxa"/>
            <w:noWrap/>
            <w:vAlign w:val="center"/>
          </w:tcPr>
          <w:p w14:paraId="2072EEC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43E34E8" w14:textId="7AB3583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Zewnętrzne źródło fluorescencji w postaci diody LED o długim czasie pracy</w:t>
            </w:r>
          </w:p>
        </w:tc>
        <w:tc>
          <w:tcPr>
            <w:tcW w:w="2317" w:type="dxa"/>
            <w:noWrap/>
            <w:vAlign w:val="center"/>
          </w:tcPr>
          <w:p w14:paraId="11809D79" w14:textId="4D4C14B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E25E1B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166D82B" w14:textId="77777777" w:rsidTr="004F7D6A">
        <w:trPr>
          <w:trHeight w:val="288"/>
        </w:trPr>
        <w:tc>
          <w:tcPr>
            <w:tcW w:w="817" w:type="dxa"/>
            <w:noWrap/>
            <w:vAlign w:val="center"/>
          </w:tcPr>
          <w:p w14:paraId="19A4A34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617F971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Uchwyt na min. 3 kostki fluorescencyjne o parametrach spektralnych (wzbudzenie; zwierciadło </w:t>
            </w:r>
            <w:proofErr w:type="spellStart"/>
            <w:r w:rsidRPr="002554FF">
              <w:rPr>
                <w:rFonts w:ascii="Times New Roman" w:hAnsi="Times New Roman" w:cs="Times New Roman"/>
                <w:sz w:val="24"/>
                <w:szCs w:val="24"/>
                <w:lang w:val="pl-PL"/>
              </w:rPr>
              <w:t>dichroiczne</w:t>
            </w:r>
            <w:proofErr w:type="spellEnd"/>
            <w:r w:rsidRPr="002554FF">
              <w:rPr>
                <w:rFonts w:ascii="Times New Roman" w:hAnsi="Times New Roman" w:cs="Times New Roman"/>
                <w:sz w:val="24"/>
                <w:szCs w:val="24"/>
                <w:lang w:val="pl-PL"/>
              </w:rPr>
              <w:t>; emisja):</w:t>
            </w:r>
          </w:p>
          <w:p w14:paraId="76D4A41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470/40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495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525/50 </w:t>
            </w:r>
            <w:proofErr w:type="spellStart"/>
            <w:r w:rsidRPr="002554FF">
              <w:rPr>
                <w:rFonts w:ascii="Times New Roman" w:hAnsi="Times New Roman" w:cs="Times New Roman"/>
                <w:sz w:val="24"/>
                <w:szCs w:val="24"/>
                <w:lang w:val="pl-PL"/>
              </w:rPr>
              <w:t>nm</w:t>
            </w:r>
            <w:proofErr w:type="spellEnd"/>
          </w:p>
          <w:p w14:paraId="56A84EB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560/40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595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645/75 </w:t>
            </w:r>
            <w:proofErr w:type="spellStart"/>
            <w:r w:rsidRPr="002554FF">
              <w:rPr>
                <w:rFonts w:ascii="Times New Roman" w:hAnsi="Times New Roman" w:cs="Times New Roman"/>
                <w:sz w:val="24"/>
                <w:szCs w:val="24"/>
                <w:lang w:val="pl-PL"/>
              </w:rPr>
              <w:t>nm</w:t>
            </w:r>
            <w:proofErr w:type="spellEnd"/>
          </w:p>
          <w:p w14:paraId="5C185DF0" w14:textId="11E0913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620/60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660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700/75 </w:t>
            </w:r>
            <w:proofErr w:type="spellStart"/>
            <w:r w:rsidRPr="002554FF">
              <w:rPr>
                <w:rFonts w:ascii="Times New Roman" w:hAnsi="Times New Roman" w:cs="Times New Roman"/>
                <w:sz w:val="24"/>
                <w:szCs w:val="24"/>
                <w:lang w:val="pl-PL"/>
              </w:rPr>
              <w:t>nm</w:t>
            </w:r>
            <w:proofErr w:type="spellEnd"/>
          </w:p>
        </w:tc>
        <w:tc>
          <w:tcPr>
            <w:tcW w:w="2317" w:type="dxa"/>
            <w:noWrap/>
            <w:vAlign w:val="center"/>
          </w:tcPr>
          <w:p w14:paraId="2DD8B228" w14:textId="6F305A9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D37669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4A672EB" w14:textId="77777777" w:rsidTr="004F7D6A">
        <w:trPr>
          <w:trHeight w:val="288"/>
        </w:trPr>
        <w:tc>
          <w:tcPr>
            <w:tcW w:w="817" w:type="dxa"/>
            <w:noWrap/>
            <w:vAlign w:val="center"/>
          </w:tcPr>
          <w:p w14:paraId="53AC259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093724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Detektor cyfrowy o parametrach:</w:t>
            </w:r>
          </w:p>
          <w:p w14:paraId="639487A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sensor CCD min. 2/3”</w:t>
            </w:r>
          </w:p>
          <w:p w14:paraId="5425EF5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matryca o formacie 2560x1920 pikseli (~5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w:t>
            </w:r>
          </w:p>
          <w:p w14:paraId="4E5C6B6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wielkość piksela min. 3,4 x 3,4 µm</w:t>
            </w:r>
          </w:p>
          <w:p w14:paraId="4A90ECC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szybkość odświeżania obrazu min. 18 ramek/sekundę (Full HD)</w:t>
            </w:r>
          </w:p>
          <w:p w14:paraId="34D7E45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płynnie regulowany czas ekspozycji w zakresie 1 ms – 600s</w:t>
            </w:r>
          </w:p>
          <w:p w14:paraId="0E2B2CE3" w14:textId="0619A182" w:rsidR="00677254" w:rsidRPr="002554FF" w:rsidRDefault="00677254" w:rsidP="002554F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interfejs cyfrowy – uniwersalny port USB 3.0</w:t>
            </w:r>
            <w:r w:rsidR="002554FF" w:rsidRPr="002554FF">
              <w:rPr>
                <w:rFonts w:ascii="Times New Roman" w:hAnsi="Times New Roman" w:cs="Times New Roman"/>
                <w:sz w:val="24"/>
                <w:szCs w:val="24"/>
                <w:lang w:val="pl-PL"/>
              </w:rPr>
              <w:br/>
            </w:r>
            <w:r w:rsidRPr="002554FF">
              <w:rPr>
                <w:rFonts w:ascii="Times New Roman" w:hAnsi="Times New Roman"/>
                <w:sz w:val="24"/>
                <w:szCs w:val="24"/>
                <w:lang w:val="pl-PL"/>
              </w:rPr>
              <w:t>- interfejs optyczny – złącze typu C o powiększeniu nie mniejszym niż 0,7x</w:t>
            </w:r>
          </w:p>
        </w:tc>
        <w:tc>
          <w:tcPr>
            <w:tcW w:w="2317" w:type="dxa"/>
            <w:noWrap/>
            <w:vAlign w:val="center"/>
          </w:tcPr>
          <w:p w14:paraId="2965C3D4" w14:textId="326CBF9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0165AC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5A0C3DE" w14:textId="77777777" w:rsidTr="004F7D6A">
        <w:trPr>
          <w:trHeight w:val="300"/>
        </w:trPr>
        <w:tc>
          <w:tcPr>
            <w:tcW w:w="817" w:type="dxa"/>
          </w:tcPr>
          <w:p w14:paraId="1E13A76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30B097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akwizycji i archiwizacji obrazu mikroskopowego:</w:t>
            </w:r>
          </w:p>
          <w:p w14:paraId="0977FB2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a) akwizycję, zapis oraz archiwizację zdjęć mikroskopowych</w:t>
            </w:r>
          </w:p>
          <w:p w14:paraId="5AEA824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b)sterowanie wszystkimi zmotoryzowanymi funkcjami mikroskopu</w:t>
            </w:r>
          </w:p>
          <w:p w14:paraId="71957ED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c) przywołanie parametrów z poprzedniego doświadczenia bezpośrednio z pliku zdjęcia</w:t>
            </w:r>
          </w:p>
          <w:p w14:paraId="0F30DBA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 automatyczny dobór ostrości obrazu lub zadanie parametrów najlepszej ostrości</w:t>
            </w:r>
          </w:p>
          <w:p w14:paraId="606730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e) dokonywanie pomiarów morfometrycznych (długości, powierzchnie itp.) zarówno na wykonanych zdjęciach, jak i na obrazie „na żywo”.</w:t>
            </w:r>
          </w:p>
          <w:p w14:paraId="71B94CC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f) możliwość eksportu wszystkich wykonanych i zaznaczonych zdjęć do wybranego formatu graficznego za pomocą jednej komendy.</w:t>
            </w:r>
          </w:p>
          <w:p w14:paraId="6CC3CC0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g) możliwość automatycznego dodawania na każdym zapisywanym obrazie informacji o: skali i dokładnym czasie wykonania zdjęcia.</w:t>
            </w:r>
          </w:p>
          <w:p w14:paraId="2E762E7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h) wycinanie obrazów ze zdjęć, dodawanie i odejmowanie kanałów na zdjęciach</w:t>
            </w:r>
          </w:p>
          <w:p w14:paraId="06E229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i) rozdział kolorowych zdjęć na składowe barwne</w:t>
            </w:r>
          </w:p>
          <w:p w14:paraId="2D4EE2E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j) filtry wyostrzające, wygładzające i usuwające szum z obrazu, filtry morfologiczne</w:t>
            </w:r>
          </w:p>
          <w:p w14:paraId="466343F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 możliwość automatycznego oraz ręcznego usuwania tła z obrazu</w:t>
            </w:r>
          </w:p>
          <w:p w14:paraId="6933D76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l) regulacja kontrastu, intensywności obrazu oraz korekcja Gamma</w:t>
            </w:r>
          </w:p>
          <w:p w14:paraId="04DADDB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 dodawanie adnotacji na obrazie: strzałek, obramowań, zliczanie obiektów, podpisy</w:t>
            </w:r>
          </w:p>
          <w:p w14:paraId="5B7771E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 oprogramowanie od tego samego producenta co kamera (zapewnienie najlepszej kompatybilności).</w:t>
            </w:r>
          </w:p>
        </w:tc>
        <w:tc>
          <w:tcPr>
            <w:tcW w:w="2317" w:type="dxa"/>
            <w:vAlign w:val="center"/>
          </w:tcPr>
          <w:p w14:paraId="105A1B1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6BCD14B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11C5FC6" w14:textId="77777777" w:rsidTr="004F7D6A">
        <w:trPr>
          <w:trHeight w:val="300"/>
        </w:trPr>
        <w:tc>
          <w:tcPr>
            <w:tcW w:w="817" w:type="dxa"/>
          </w:tcPr>
          <w:p w14:paraId="7386DA3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76E3D29" w14:textId="537B4F4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Ergonomiczna jednostka archiwizująca (</w:t>
            </w:r>
            <w:proofErr w:type="spellStart"/>
            <w:r w:rsidRPr="002554FF">
              <w:rPr>
                <w:rFonts w:ascii="Times New Roman" w:hAnsi="Times New Roman" w:cs="Times New Roman"/>
                <w:sz w:val="24"/>
                <w:szCs w:val="24"/>
                <w:lang w:val="pl-PL"/>
              </w:rPr>
              <w:t>All</w:t>
            </w:r>
            <w:proofErr w:type="spellEnd"/>
            <w:r w:rsidRPr="002554FF">
              <w:rPr>
                <w:rFonts w:ascii="Times New Roman" w:hAnsi="Times New Roman" w:cs="Times New Roman"/>
                <w:sz w:val="24"/>
                <w:szCs w:val="24"/>
                <w:lang w:val="pl-PL"/>
              </w:rPr>
              <w:t xml:space="preserve"> in One) o parametrach </w:t>
            </w:r>
            <w:r w:rsidR="0000615C" w:rsidRPr="002554FF">
              <w:rPr>
                <w:rFonts w:ascii="Times New Roman" w:hAnsi="Times New Roman" w:cs="Times New Roman"/>
                <w:sz w:val="24"/>
                <w:szCs w:val="24"/>
                <w:lang w:val="pl-PL"/>
              </w:rPr>
              <w:t xml:space="preserve">równoważnych lub </w:t>
            </w:r>
            <w:r w:rsidRPr="002554FF">
              <w:rPr>
                <w:rFonts w:ascii="Times New Roman" w:hAnsi="Times New Roman" w:cs="Times New Roman"/>
                <w:sz w:val="24"/>
                <w:szCs w:val="24"/>
                <w:lang w:val="pl-PL"/>
              </w:rPr>
              <w:t>nie gorszych niż:</w:t>
            </w:r>
          </w:p>
          <w:p w14:paraId="4DC3C309" w14:textId="4CA60E6C" w:rsidR="0000615C"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rPr>
              <w:t xml:space="preserve">- procesor </w:t>
            </w:r>
            <w:r w:rsidR="0000615C" w:rsidRPr="00ED095C">
              <w:rPr>
                <w:rFonts w:ascii="Times New Roman" w:hAnsi="Times New Roman"/>
                <w:sz w:val="24"/>
                <w:lang w:val="pl-PL"/>
              </w:rPr>
              <w:t xml:space="preserve">uzyskujący w teście Pass </w:t>
            </w:r>
            <w:proofErr w:type="spellStart"/>
            <w:r w:rsidR="0000615C" w:rsidRPr="00ED095C">
              <w:rPr>
                <w:rFonts w:ascii="Times New Roman" w:hAnsi="Times New Roman"/>
                <w:sz w:val="24"/>
                <w:lang w:val="pl-PL"/>
              </w:rPr>
              <w:t>MarkCPU</w:t>
            </w:r>
            <w:proofErr w:type="spellEnd"/>
            <w:r w:rsidR="0000615C" w:rsidRPr="00ED095C">
              <w:rPr>
                <w:rFonts w:ascii="Times New Roman" w:hAnsi="Times New Roman"/>
                <w:sz w:val="24"/>
                <w:lang w:val="pl-PL"/>
              </w:rPr>
              <w:t xml:space="preserve"> Mark wynik co najmniej  </w:t>
            </w:r>
            <w:r w:rsidR="00F13578" w:rsidRPr="002554FF">
              <w:rPr>
                <w:rFonts w:ascii="Times New Roman" w:hAnsi="Times New Roman" w:cs="Times New Roman"/>
                <w:sz w:val="24"/>
                <w:szCs w:val="24"/>
                <w:lang w:val="pl-PL" w:eastAsia="pl-PL"/>
              </w:rPr>
              <w:t>80</w:t>
            </w:r>
            <w:r w:rsidR="0000615C" w:rsidRPr="002554FF">
              <w:rPr>
                <w:rFonts w:ascii="Times New Roman" w:hAnsi="Times New Roman" w:cs="Times New Roman"/>
                <w:sz w:val="24"/>
                <w:szCs w:val="24"/>
                <w:lang w:val="pl-PL" w:eastAsia="pl-PL"/>
              </w:rPr>
              <w:t>00 pkt.</w:t>
            </w:r>
          </w:p>
          <w:p w14:paraId="092464FB" w14:textId="77777777"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pamięć RAM 16 GB</w:t>
            </w:r>
          </w:p>
          <w:p w14:paraId="54429E5D" w14:textId="77777777"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dysk twardy HDD 2TB</w:t>
            </w:r>
          </w:p>
          <w:p w14:paraId="1AC243EF" w14:textId="68EE04FC"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xml:space="preserve">- karta graficzna </w:t>
            </w:r>
            <w:r w:rsidR="0000615C" w:rsidRPr="00ED095C">
              <w:rPr>
                <w:rFonts w:ascii="Times New Roman" w:hAnsi="Times New Roman" w:cs="Times New Roman"/>
                <w:sz w:val="24"/>
                <w:szCs w:val="24"/>
                <w:lang w:val="pl-PL"/>
              </w:rPr>
              <w:t xml:space="preserve">uzyskująca w teście </w:t>
            </w:r>
            <w:proofErr w:type="spellStart"/>
            <w:r w:rsidR="0000615C" w:rsidRPr="00ED095C">
              <w:rPr>
                <w:rFonts w:ascii="Times New Roman" w:hAnsi="Times New Roman" w:cs="Times New Roman"/>
                <w:sz w:val="24"/>
                <w:szCs w:val="24"/>
                <w:lang w:val="pl-PL"/>
              </w:rPr>
              <w:t>PassMark</w:t>
            </w:r>
            <w:proofErr w:type="spellEnd"/>
            <w:r w:rsidR="0000615C" w:rsidRPr="00ED095C">
              <w:rPr>
                <w:rFonts w:ascii="Times New Roman" w:hAnsi="Times New Roman" w:cs="Times New Roman"/>
                <w:sz w:val="24"/>
                <w:szCs w:val="24"/>
                <w:lang w:val="pl-PL"/>
              </w:rPr>
              <w:t xml:space="preserve"> G3D Mark wynik co najmniej 3760 pkt.</w:t>
            </w:r>
            <w:r w:rsidR="0000615C" w:rsidRPr="002554FF">
              <w:rPr>
                <w:rFonts w:ascii="Times New Roman" w:hAnsi="Times New Roman" w:cs="Times New Roman"/>
                <w:sz w:val="24"/>
                <w:szCs w:val="24"/>
                <w:lang w:val="pl-PL" w:eastAsia="pl-PL"/>
              </w:rPr>
              <w:br/>
              <w:t xml:space="preserve">- </w:t>
            </w:r>
            <w:r w:rsidRPr="002554FF">
              <w:rPr>
                <w:rFonts w:ascii="Times New Roman" w:hAnsi="Times New Roman" w:cs="Times New Roman"/>
                <w:sz w:val="24"/>
                <w:szCs w:val="24"/>
                <w:lang w:val="pl-PL" w:eastAsia="pl-PL"/>
              </w:rPr>
              <w:t xml:space="preserve">wbudowane </w:t>
            </w:r>
            <w:proofErr w:type="spellStart"/>
            <w:r w:rsidRPr="002554FF">
              <w:rPr>
                <w:rFonts w:ascii="Times New Roman" w:hAnsi="Times New Roman" w:cs="Times New Roman"/>
                <w:sz w:val="24"/>
                <w:szCs w:val="24"/>
                <w:lang w:val="pl-PL" w:eastAsia="pl-PL"/>
              </w:rPr>
              <w:t>WiFi</w:t>
            </w:r>
            <w:proofErr w:type="spellEnd"/>
          </w:p>
          <w:p w14:paraId="2D3BE6F1" w14:textId="77777777" w:rsidR="001D3FE0" w:rsidRDefault="00677254" w:rsidP="001D3FE0">
            <w:pPr>
              <w:pStyle w:val="Requestedsupport"/>
              <w:spacing w:after="160" w:line="259" w:lineRule="auto"/>
              <w:contextualSpacing/>
              <w:rPr>
                <w:rFonts w:ascii="Times New Roman" w:hAnsi="Times New Roman"/>
                <w:shd w:val="clear" w:color="auto" w:fill="FFFFFF"/>
              </w:rPr>
            </w:pPr>
            <w:r w:rsidRPr="002554FF">
              <w:rPr>
                <w:rFonts w:ascii="Times New Roman" w:hAnsi="Times New Roman"/>
                <w:szCs w:val="24"/>
                <w:lang w:val="pl-PL" w:eastAsia="pl-PL"/>
              </w:rPr>
              <w:t xml:space="preserve">- </w:t>
            </w:r>
            <w:proofErr w:type="spellStart"/>
            <w:r w:rsidR="001D3FE0">
              <w:rPr>
                <w:rFonts w:ascii="Times New Roman" w:hAnsi="Times New Roman"/>
                <w:shd w:val="clear" w:color="auto" w:fill="FFFFFF"/>
              </w:rPr>
              <w:t>s</w:t>
            </w:r>
            <w:r w:rsidR="001D3FE0" w:rsidRPr="00522FF6">
              <w:rPr>
                <w:rFonts w:ascii="Times New Roman" w:hAnsi="Times New Roman"/>
                <w:shd w:val="clear" w:color="auto" w:fill="FFFFFF"/>
              </w:rPr>
              <w:t>ystem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wersji</w:t>
            </w:r>
            <w:proofErr w:type="spellEnd"/>
            <w:r w:rsidR="001D3FE0" w:rsidRPr="00522FF6">
              <w:rPr>
                <w:rFonts w:ascii="Times New Roman" w:hAnsi="Times New Roman"/>
                <w:shd w:val="clear" w:color="auto" w:fill="FFFFFF"/>
              </w:rPr>
              <w:t xml:space="preserve"> 64 </w:t>
            </w:r>
            <w:proofErr w:type="spellStart"/>
            <w:r w:rsidR="001D3FE0" w:rsidRPr="00522FF6">
              <w:rPr>
                <w:rFonts w:ascii="Times New Roman" w:hAnsi="Times New Roman"/>
                <w:shd w:val="clear" w:color="auto" w:fill="FFFFFF"/>
              </w:rPr>
              <w:t>bit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oferujący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pełną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integrację</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wdrożoną</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usługą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katalogową</w:t>
            </w:r>
            <w:proofErr w:type="spellEnd"/>
            <w:r w:rsidR="001D3FE0" w:rsidRPr="00522FF6">
              <w:rPr>
                <w:rFonts w:ascii="Times New Roman" w:hAnsi="Times New Roman"/>
                <w:shd w:val="clear" w:color="auto" w:fill="FFFFFF"/>
              </w:rPr>
              <w:t xml:space="preserve"> Microsoft </w:t>
            </w:r>
            <w:proofErr w:type="spellStart"/>
            <w:r w:rsidR="001D3FE0" w:rsidRPr="00522FF6">
              <w:rPr>
                <w:rFonts w:ascii="Times New Roman" w:hAnsi="Times New Roman"/>
                <w:shd w:val="clear" w:color="auto" w:fill="FFFFFF"/>
              </w:rPr>
              <w:t>Active</w:t>
            </w:r>
            <w:proofErr w:type="spellEnd"/>
            <w:r w:rsidR="001D3FE0" w:rsidRPr="00522FF6">
              <w:rPr>
                <w:rFonts w:ascii="Times New Roman" w:hAnsi="Times New Roman"/>
                <w:shd w:val="clear" w:color="auto" w:fill="FFFFFF"/>
              </w:rPr>
              <w:t xml:space="preserve"> Directory;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nawiązanie</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połączenia</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komputerem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pomocą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funkcji</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pulpitu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zdalnego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obsługujący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BitLocker</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zainstalowanie</w:t>
            </w:r>
            <w:proofErr w:type="spellEnd"/>
            <w:r w:rsidR="001D3FE0" w:rsidRPr="00522FF6">
              <w:rPr>
                <w:rFonts w:ascii="Times New Roman" w:hAnsi="Times New Roman"/>
                <w:shd w:val="clear" w:color="auto" w:fill="FFFFFF"/>
              </w:rPr>
              <w:t xml:space="preserve"> i </w:t>
            </w:r>
            <w:proofErr w:type="spellStart"/>
            <w:r w:rsidR="001D3FE0" w:rsidRPr="00522FF6">
              <w:rPr>
                <w:rFonts w:ascii="Times New Roman" w:hAnsi="Times New Roman"/>
                <w:shd w:val="clear" w:color="auto" w:fill="FFFFFF"/>
              </w:rPr>
              <w:t>korzystanie</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pełnym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zakresie</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pakietu</w:t>
            </w:r>
            <w:proofErr w:type="spellEnd"/>
            <w:r w:rsidR="001D3FE0" w:rsidRPr="00522FF6">
              <w:rPr>
                <w:rFonts w:ascii="Times New Roman" w:hAnsi="Times New Roman"/>
                <w:shd w:val="clear" w:color="auto" w:fill="FFFFFF"/>
              </w:rPr>
              <w:t xml:space="preserve"> ESET </w:t>
            </w:r>
            <w:proofErr w:type="spellStart"/>
            <w:r w:rsidR="001D3FE0" w:rsidRPr="00522FF6">
              <w:rPr>
                <w:rFonts w:ascii="Times New Roman" w:hAnsi="Times New Roman"/>
                <w:shd w:val="clear" w:color="auto" w:fill="FFFFFF"/>
              </w:rPr>
              <w:t>Endpoint</w:t>
            </w:r>
            <w:proofErr w:type="spellEnd"/>
            <w:r w:rsidR="001D3FE0" w:rsidRPr="00522FF6">
              <w:rPr>
                <w:rFonts w:ascii="Times New Roman" w:hAnsi="Times New Roman"/>
                <w:shd w:val="clear" w:color="auto" w:fill="FFFFFF"/>
              </w:rPr>
              <w:t xml:space="preserve"> Security 7 </w:t>
            </w:r>
            <w:proofErr w:type="spellStart"/>
            <w:r w:rsidR="001D3FE0" w:rsidRPr="00522FF6">
              <w:rPr>
                <w:rFonts w:ascii="Times New Roman" w:hAnsi="Times New Roman"/>
                <w:shd w:val="clear" w:color="auto" w:fill="FFFFFF"/>
              </w:rPr>
              <w:t>stanowiącego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element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systemu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wdrożonego</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dołączona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licencja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oraz</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nośnik</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systemem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operacyjnym</w:t>
            </w:r>
            <w:proofErr w:type="spellEnd"/>
          </w:p>
          <w:p w14:paraId="1A5F29DF" w14:textId="56EBC044" w:rsidR="00677254" w:rsidRPr="002554FF" w:rsidRDefault="00677254" w:rsidP="001D3FE0">
            <w:pPr>
              <w:pStyle w:val="Requestedsupport"/>
              <w:spacing w:line="259" w:lineRule="auto"/>
              <w:contextualSpacing/>
              <w:rPr>
                <w:rFonts w:ascii="Times New Roman" w:hAnsi="Times New Roman"/>
                <w:szCs w:val="24"/>
                <w:lang w:val="pl-PL"/>
              </w:rPr>
            </w:pPr>
            <w:r w:rsidRPr="002554FF">
              <w:rPr>
                <w:rFonts w:ascii="Times New Roman" w:hAnsi="Times New Roman"/>
                <w:szCs w:val="24"/>
                <w:lang w:val="pl-PL" w:eastAsia="pl-PL"/>
              </w:rPr>
              <w:t>- mysz optyczna i klawiatura</w:t>
            </w:r>
          </w:p>
        </w:tc>
        <w:tc>
          <w:tcPr>
            <w:tcW w:w="2317" w:type="dxa"/>
            <w:vAlign w:val="center"/>
          </w:tcPr>
          <w:p w14:paraId="4FD610A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24A8D5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FD8EC20" w14:textId="77777777" w:rsidTr="004F7D6A">
        <w:trPr>
          <w:trHeight w:val="300"/>
        </w:trPr>
        <w:tc>
          <w:tcPr>
            <w:tcW w:w="817" w:type="dxa"/>
          </w:tcPr>
          <w:p w14:paraId="189318B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E2883B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zaawansowanych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system barwienia IHC, CISH, FISH oraz IF w pełni automatyczny, naukowy bez konieczności stosowania dodatkowych urządzeń, w pełni </w:t>
            </w:r>
            <w:proofErr w:type="spellStart"/>
            <w:r w:rsidRPr="002554FF">
              <w:rPr>
                <w:rFonts w:ascii="Times New Roman" w:hAnsi="Times New Roman" w:cs="Times New Roman"/>
                <w:sz w:val="24"/>
                <w:szCs w:val="24"/>
                <w:lang w:val="pl-PL"/>
              </w:rPr>
              <w:lastRenderedPageBreak/>
              <w:t>kompatybliny</w:t>
            </w:r>
            <w:proofErr w:type="spellEnd"/>
            <w:r w:rsidRPr="002554FF">
              <w:rPr>
                <w:rFonts w:ascii="Times New Roman" w:hAnsi="Times New Roman" w:cs="Times New Roman"/>
                <w:sz w:val="24"/>
                <w:szCs w:val="24"/>
                <w:lang w:val="pl-PL"/>
              </w:rPr>
              <w:t xml:space="preserve"> z systemem </w:t>
            </w:r>
            <w:proofErr w:type="spellStart"/>
            <w:r w:rsidRPr="002554FF">
              <w:rPr>
                <w:rFonts w:ascii="Times New Roman" w:hAnsi="Times New Roman" w:cs="Times New Roman"/>
                <w:sz w:val="24"/>
                <w:szCs w:val="24"/>
                <w:lang w:val="pl-PL"/>
              </w:rPr>
              <w:t>mikrodysekcyjnym</w:t>
            </w:r>
            <w:proofErr w:type="spellEnd"/>
            <w:r w:rsidRPr="002554FF">
              <w:rPr>
                <w:rFonts w:ascii="Times New Roman" w:hAnsi="Times New Roman" w:cs="Times New Roman"/>
                <w:sz w:val="24"/>
                <w:szCs w:val="24"/>
                <w:lang w:val="pl-PL"/>
              </w:rPr>
              <w:t xml:space="preserve">. Możliwość barwienia preparatów utrwalonych w formalinie, zatopionych w parafinie, preparatów cytologicznych oraz </w:t>
            </w:r>
            <w:proofErr w:type="spellStart"/>
            <w:r w:rsidRPr="002554FF">
              <w:rPr>
                <w:rFonts w:ascii="Times New Roman" w:hAnsi="Times New Roman" w:cs="Times New Roman"/>
                <w:sz w:val="24"/>
                <w:szCs w:val="24"/>
                <w:lang w:val="pl-PL"/>
              </w:rPr>
              <w:t>mrożeniaków</w:t>
            </w:r>
            <w:proofErr w:type="spellEnd"/>
            <w:r w:rsidRPr="002554FF">
              <w:rPr>
                <w:rFonts w:ascii="Times New Roman" w:hAnsi="Times New Roman" w:cs="Times New Roman"/>
                <w:sz w:val="24"/>
                <w:szCs w:val="24"/>
                <w:lang w:val="pl-PL"/>
              </w:rPr>
              <w:t>.</w:t>
            </w:r>
          </w:p>
        </w:tc>
        <w:tc>
          <w:tcPr>
            <w:tcW w:w="2317" w:type="dxa"/>
            <w:vAlign w:val="center"/>
          </w:tcPr>
          <w:p w14:paraId="5350FB4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64C40AA3"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2399601" w14:textId="77777777" w:rsidTr="004F7D6A">
        <w:trPr>
          <w:trHeight w:val="300"/>
        </w:trPr>
        <w:tc>
          <w:tcPr>
            <w:tcW w:w="817" w:type="dxa"/>
          </w:tcPr>
          <w:p w14:paraId="4FE76A7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BEBD46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Moduł musi wykonywać wszystkie etapy barwienia IHC oraz CISH od etapu odparafinowania do barwienia kontrastowego włącznie. W przypadku barwienia FISH poza pokładem urządzenia odbywa się jedynie kontrastowanie DAPI.</w:t>
            </w:r>
          </w:p>
        </w:tc>
        <w:tc>
          <w:tcPr>
            <w:tcW w:w="2317" w:type="dxa"/>
            <w:vAlign w:val="center"/>
          </w:tcPr>
          <w:p w14:paraId="213F9130"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EB1B355"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6712CFD" w14:textId="77777777" w:rsidTr="004F7D6A">
        <w:trPr>
          <w:trHeight w:val="300"/>
        </w:trPr>
        <w:tc>
          <w:tcPr>
            <w:tcW w:w="817" w:type="dxa"/>
          </w:tcPr>
          <w:p w14:paraId="163C5AD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4759F9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Praca w sposób ciągły pozwalający na dokładanie szkiełek podczas trwania barwienia (3 niezależne tacki na szkiełka), bez konieczności czekania na zakończenie trwających już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odbywających się na pozostałych tackach.</w:t>
            </w:r>
          </w:p>
        </w:tc>
        <w:tc>
          <w:tcPr>
            <w:tcW w:w="2317" w:type="dxa"/>
            <w:vAlign w:val="center"/>
          </w:tcPr>
          <w:p w14:paraId="4F78CB4F"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81C72E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E91D3AB" w14:textId="77777777" w:rsidTr="004F7D6A">
        <w:trPr>
          <w:trHeight w:val="300"/>
        </w:trPr>
        <w:tc>
          <w:tcPr>
            <w:tcW w:w="817" w:type="dxa"/>
          </w:tcPr>
          <w:p w14:paraId="5ED79F4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107526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Całkowita ładowność IHC/ISH – min. 30 szkiełek.</w:t>
            </w:r>
          </w:p>
        </w:tc>
        <w:tc>
          <w:tcPr>
            <w:tcW w:w="2317" w:type="dxa"/>
            <w:vAlign w:val="center"/>
          </w:tcPr>
          <w:p w14:paraId="05B8F9EA"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r w:rsidR="004F7D6A" w:rsidRPr="002554FF">
              <w:rPr>
                <w:rFonts w:ascii="Times New Roman" w:hAnsi="Times New Roman" w:cs="Times New Roman"/>
                <w:sz w:val="24"/>
                <w:szCs w:val="24"/>
                <w:lang w:val="pl-PL"/>
              </w:rPr>
              <w:t>, podać</w:t>
            </w:r>
          </w:p>
          <w:p w14:paraId="18E882FF" w14:textId="77777777"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Ładowność ≥30 szkiełek</w:t>
            </w:r>
          </w:p>
          <w:p w14:paraId="60F1BFF7" w14:textId="1FE2756E"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tcPr>
          <w:p w14:paraId="355E528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1186BC7" w14:textId="77777777" w:rsidTr="004F7D6A">
        <w:trPr>
          <w:trHeight w:val="300"/>
        </w:trPr>
        <w:tc>
          <w:tcPr>
            <w:tcW w:w="817" w:type="dxa"/>
          </w:tcPr>
          <w:p w14:paraId="3B724F4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B57BF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3 niezależne tacki po 10 szkiełek na każdej z możliwością uruchamiania różnych protokołów barwiących IHC/ISH w tym samym czasie.</w:t>
            </w:r>
          </w:p>
        </w:tc>
        <w:tc>
          <w:tcPr>
            <w:tcW w:w="2317" w:type="dxa"/>
            <w:vAlign w:val="center"/>
          </w:tcPr>
          <w:p w14:paraId="604E8C5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06A179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A750067" w14:textId="77777777" w:rsidTr="004F7D6A">
        <w:trPr>
          <w:trHeight w:val="300"/>
        </w:trPr>
        <w:tc>
          <w:tcPr>
            <w:tcW w:w="817" w:type="dxa"/>
          </w:tcPr>
          <w:p w14:paraId="60EB7C4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450C42A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Pojemniki odczynnikowe dostępne dla użytkownika, umieszczone w oszklonej szufladzie umożliwiające wizualną kontrolę poziomu.</w:t>
            </w:r>
          </w:p>
        </w:tc>
        <w:tc>
          <w:tcPr>
            <w:tcW w:w="2317" w:type="dxa"/>
            <w:vAlign w:val="center"/>
          </w:tcPr>
          <w:p w14:paraId="0264FE3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7797B1D"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44F6003" w14:textId="77777777" w:rsidTr="004F7D6A">
        <w:trPr>
          <w:trHeight w:val="300"/>
        </w:trPr>
        <w:tc>
          <w:tcPr>
            <w:tcW w:w="817" w:type="dxa"/>
          </w:tcPr>
          <w:p w14:paraId="459D1302"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5EF184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Pojemność butelek :</w:t>
            </w:r>
          </w:p>
          <w:p w14:paraId="308352D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Minimum 1L - ER1, ER2</w:t>
            </w:r>
          </w:p>
          <w:p w14:paraId="390E67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Minimum 2L - pozostałe odczynniki.</w:t>
            </w:r>
          </w:p>
        </w:tc>
        <w:tc>
          <w:tcPr>
            <w:tcW w:w="2317" w:type="dxa"/>
            <w:vAlign w:val="center"/>
          </w:tcPr>
          <w:p w14:paraId="7895946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6C06D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123BC14" w14:textId="77777777" w:rsidTr="004F7D6A">
        <w:trPr>
          <w:trHeight w:val="300"/>
        </w:trPr>
        <w:tc>
          <w:tcPr>
            <w:tcW w:w="817" w:type="dxa"/>
          </w:tcPr>
          <w:p w14:paraId="0423413D"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78A75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otwarty  - możliwość zastosowania przeciwciał pierwotnych, sond oraz odczynników różnych producentów. Zestawy detekcyjne konfigurowane przez Użytkownika.</w:t>
            </w:r>
          </w:p>
        </w:tc>
        <w:tc>
          <w:tcPr>
            <w:tcW w:w="2317" w:type="dxa"/>
            <w:vAlign w:val="center"/>
          </w:tcPr>
          <w:p w14:paraId="75BAA21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3E9F334"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2C64CA0" w14:textId="77777777" w:rsidTr="004F7D6A">
        <w:trPr>
          <w:trHeight w:val="300"/>
        </w:trPr>
        <w:tc>
          <w:tcPr>
            <w:tcW w:w="817" w:type="dxa"/>
          </w:tcPr>
          <w:p w14:paraId="22F308DC"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0A79F3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uruchomienia różnych protokołów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w jednym czasie – IHC-HRP, IHC-AP, różne sposoby odkrywania </w:t>
            </w:r>
            <w:proofErr w:type="spellStart"/>
            <w:r w:rsidRPr="002554FF">
              <w:rPr>
                <w:rFonts w:ascii="Times New Roman" w:hAnsi="Times New Roman" w:cs="Times New Roman"/>
                <w:sz w:val="24"/>
                <w:szCs w:val="24"/>
                <w:lang w:val="pl-PL"/>
              </w:rPr>
              <w:t>epitopów</w:t>
            </w:r>
            <w:proofErr w:type="spellEnd"/>
            <w:r w:rsidRPr="002554FF">
              <w:rPr>
                <w:rFonts w:ascii="Times New Roman" w:hAnsi="Times New Roman" w:cs="Times New Roman"/>
                <w:sz w:val="24"/>
                <w:szCs w:val="24"/>
                <w:lang w:val="pl-PL"/>
              </w:rPr>
              <w:t xml:space="preserve"> oraz CISH i FISH.</w:t>
            </w:r>
          </w:p>
        </w:tc>
        <w:tc>
          <w:tcPr>
            <w:tcW w:w="2317" w:type="dxa"/>
            <w:vAlign w:val="center"/>
          </w:tcPr>
          <w:p w14:paraId="1994AD4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7C8F0A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E265AA5" w14:textId="77777777" w:rsidTr="004F7D6A">
        <w:trPr>
          <w:trHeight w:val="300"/>
        </w:trPr>
        <w:tc>
          <w:tcPr>
            <w:tcW w:w="817" w:type="dxa"/>
          </w:tcPr>
          <w:p w14:paraId="3C769B6C"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D355D7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Ramię barwiące pracujące w płaszczyźnie XYZ.</w:t>
            </w:r>
          </w:p>
        </w:tc>
        <w:tc>
          <w:tcPr>
            <w:tcW w:w="2317" w:type="dxa"/>
            <w:vAlign w:val="center"/>
          </w:tcPr>
          <w:p w14:paraId="734F994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FB782E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D0914CC" w14:textId="77777777" w:rsidTr="004F7D6A">
        <w:trPr>
          <w:trHeight w:val="300"/>
        </w:trPr>
        <w:tc>
          <w:tcPr>
            <w:tcW w:w="817" w:type="dxa"/>
          </w:tcPr>
          <w:p w14:paraId="30704DA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F5FADB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Odczynniki ulegające rozkładowi (barwniki) mieszane na pokładzie aparatu tuż przed ich użyciem.</w:t>
            </w:r>
          </w:p>
        </w:tc>
        <w:tc>
          <w:tcPr>
            <w:tcW w:w="2317" w:type="dxa"/>
            <w:vAlign w:val="center"/>
          </w:tcPr>
          <w:p w14:paraId="74996D6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D07BDC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2D103AB" w14:textId="77777777" w:rsidTr="004F7D6A">
        <w:trPr>
          <w:trHeight w:val="300"/>
        </w:trPr>
        <w:tc>
          <w:tcPr>
            <w:tcW w:w="817" w:type="dxa"/>
          </w:tcPr>
          <w:p w14:paraId="106FC03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168DBF1" w14:textId="3D7415D9"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Zautomatyzowany system barwienia podwójnego – z zastosowaniem dwóch różnych przeciwciał i dwóch różnych systemów wizualizacyjnych na tym</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samym preparacie.</w:t>
            </w:r>
          </w:p>
        </w:tc>
        <w:tc>
          <w:tcPr>
            <w:tcW w:w="2317" w:type="dxa"/>
            <w:vAlign w:val="center"/>
          </w:tcPr>
          <w:p w14:paraId="1ECA7F5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984482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64490D7" w14:textId="77777777" w:rsidTr="004F7D6A">
        <w:trPr>
          <w:trHeight w:val="300"/>
        </w:trPr>
        <w:tc>
          <w:tcPr>
            <w:tcW w:w="817" w:type="dxa"/>
          </w:tcPr>
          <w:p w14:paraId="6786887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F2F2DA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Ilość dozowanego przeciwciała bez podziału na strefy, pozwalająca na wykonanie reakcji IHC </w:t>
            </w:r>
            <w:r w:rsidRPr="002554FF">
              <w:rPr>
                <w:rFonts w:ascii="Times New Roman" w:hAnsi="Times New Roman" w:cs="Times New Roman"/>
                <w:sz w:val="24"/>
                <w:szCs w:val="24"/>
                <w:lang w:val="pl-PL"/>
              </w:rPr>
              <w:lastRenderedPageBreak/>
              <w:t>na całym szkiełku podstawowym – 150 ul.</w:t>
            </w:r>
          </w:p>
        </w:tc>
        <w:tc>
          <w:tcPr>
            <w:tcW w:w="2317" w:type="dxa"/>
            <w:vAlign w:val="center"/>
          </w:tcPr>
          <w:p w14:paraId="3FF73E6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0B20D97F"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5F1EB13" w14:textId="77777777" w:rsidTr="004F7D6A">
        <w:trPr>
          <w:trHeight w:val="300"/>
        </w:trPr>
        <w:tc>
          <w:tcPr>
            <w:tcW w:w="817" w:type="dxa"/>
          </w:tcPr>
          <w:p w14:paraId="0F754853"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1643E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dozowania 100ul przeciwciała na preparat ułożony na połowie szkiełka</w:t>
            </w:r>
          </w:p>
        </w:tc>
        <w:tc>
          <w:tcPr>
            <w:tcW w:w="2317" w:type="dxa"/>
            <w:vAlign w:val="center"/>
          </w:tcPr>
          <w:p w14:paraId="1DCAA747"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2800FF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3BBAEC6" w14:textId="77777777" w:rsidTr="004F7D6A">
        <w:trPr>
          <w:trHeight w:val="300"/>
        </w:trPr>
        <w:tc>
          <w:tcPr>
            <w:tcW w:w="817" w:type="dxa"/>
          </w:tcPr>
          <w:p w14:paraId="2CD3F80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ADF9B0C" w14:textId="77777777" w:rsidR="00677254" w:rsidRPr="002554FF" w:rsidRDefault="00677254" w:rsidP="00FD291F">
            <w:pPr>
              <w:pStyle w:val="Bezodstpw"/>
              <w:rPr>
                <w:rFonts w:ascii="Times New Roman" w:hAnsi="Times New Roman" w:cs="Times New Roman"/>
                <w:sz w:val="24"/>
                <w:szCs w:val="24"/>
                <w:lang w:val="pl-PL"/>
              </w:rPr>
            </w:pPr>
            <w:proofErr w:type="spellStart"/>
            <w:r w:rsidRPr="002554FF">
              <w:rPr>
                <w:rFonts w:ascii="Times New Roman" w:hAnsi="Times New Roman" w:cs="Times New Roman"/>
                <w:sz w:val="24"/>
                <w:szCs w:val="24"/>
                <w:lang w:val="pl-PL"/>
              </w:rPr>
              <w:t>Bezksylenowe</w:t>
            </w:r>
            <w:proofErr w:type="spellEnd"/>
            <w:r w:rsidRPr="002554FF">
              <w:rPr>
                <w:rFonts w:ascii="Times New Roman" w:hAnsi="Times New Roman" w:cs="Times New Roman"/>
                <w:sz w:val="24"/>
                <w:szCs w:val="24"/>
                <w:lang w:val="pl-PL"/>
              </w:rPr>
              <w:t xml:space="preserve"> odparafinowanie na pokładzie aparatu.</w:t>
            </w:r>
          </w:p>
        </w:tc>
        <w:tc>
          <w:tcPr>
            <w:tcW w:w="2317" w:type="dxa"/>
            <w:vAlign w:val="center"/>
          </w:tcPr>
          <w:p w14:paraId="4F4BFCE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13119E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0926422" w14:textId="77777777" w:rsidTr="004F7D6A">
        <w:trPr>
          <w:trHeight w:val="300"/>
        </w:trPr>
        <w:tc>
          <w:tcPr>
            <w:tcW w:w="817" w:type="dxa"/>
          </w:tcPr>
          <w:p w14:paraId="122CC570"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A9F158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zaprogramowania jedynie etapu odkrycia antygenów – </w:t>
            </w:r>
            <w:proofErr w:type="spellStart"/>
            <w:r w:rsidRPr="002554FF">
              <w:rPr>
                <w:rFonts w:ascii="Times New Roman" w:hAnsi="Times New Roman" w:cs="Times New Roman"/>
                <w:sz w:val="24"/>
                <w:szCs w:val="24"/>
                <w:lang w:val="pl-PL"/>
              </w:rPr>
              <w:t>pretreatment</w:t>
            </w:r>
            <w:proofErr w:type="spellEnd"/>
            <w:r w:rsidRPr="002554FF">
              <w:rPr>
                <w:rFonts w:ascii="Times New Roman" w:hAnsi="Times New Roman" w:cs="Times New Roman"/>
                <w:sz w:val="24"/>
                <w:szCs w:val="24"/>
                <w:lang w:val="pl-PL"/>
              </w:rPr>
              <w:t>.</w:t>
            </w:r>
          </w:p>
        </w:tc>
        <w:tc>
          <w:tcPr>
            <w:tcW w:w="2317" w:type="dxa"/>
            <w:vAlign w:val="center"/>
          </w:tcPr>
          <w:p w14:paraId="240AC77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C92389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16C0531" w14:textId="77777777" w:rsidTr="004F7D6A">
        <w:trPr>
          <w:trHeight w:val="300"/>
        </w:trPr>
        <w:tc>
          <w:tcPr>
            <w:tcW w:w="817" w:type="dxa"/>
          </w:tcPr>
          <w:p w14:paraId="2B182D51"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98F426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utrwalania preparatów mrożeniowych i cytologicznych na pokładzie aparatu, możliwość zaprogramowania opóźnionego startu dla preparatów mrożeniowych.</w:t>
            </w:r>
          </w:p>
        </w:tc>
        <w:tc>
          <w:tcPr>
            <w:tcW w:w="2317" w:type="dxa"/>
            <w:vAlign w:val="center"/>
          </w:tcPr>
          <w:p w14:paraId="67F382A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3E7DF3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3A11E4FD" w14:textId="77777777" w:rsidTr="004F7D6A">
        <w:trPr>
          <w:trHeight w:val="300"/>
        </w:trPr>
        <w:tc>
          <w:tcPr>
            <w:tcW w:w="817" w:type="dxa"/>
          </w:tcPr>
          <w:p w14:paraId="5810276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EC57FE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zaprogramowania kroków z otwartym płukaniem oraz bezpośrednim nakładaniem odczynników na preparat.</w:t>
            </w:r>
          </w:p>
        </w:tc>
        <w:tc>
          <w:tcPr>
            <w:tcW w:w="2317" w:type="dxa"/>
            <w:vAlign w:val="center"/>
          </w:tcPr>
          <w:p w14:paraId="79C88BB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A4104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167BAFF" w14:textId="77777777" w:rsidTr="004F7D6A">
        <w:trPr>
          <w:trHeight w:val="300"/>
        </w:trPr>
        <w:tc>
          <w:tcPr>
            <w:tcW w:w="817" w:type="dxa"/>
          </w:tcPr>
          <w:p w14:paraId="5B8A8C4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D34A63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zaprogramowania funkcji dodatkowego nakładania odczynnika w przypadku dłuższych inkubacji.</w:t>
            </w:r>
          </w:p>
        </w:tc>
        <w:tc>
          <w:tcPr>
            <w:tcW w:w="2317" w:type="dxa"/>
            <w:vAlign w:val="center"/>
          </w:tcPr>
          <w:p w14:paraId="17D9295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1144355"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B63A480" w14:textId="77777777" w:rsidTr="004F7D6A">
        <w:trPr>
          <w:trHeight w:val="300"/>
        </w:trPr>
        <w:tc>
          <w:tcPr>
            <w:tcW w:w="817" w:type="dxa"/>
          </w:tcPr>
          <w:p w14:paraId="037D7513"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F010DD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Szerokie możliwości modyfikacji protokołów – regulacja czasu, temperatury inkubacji, możliwość zmiany ilości kroków płukania, możliwość wykorzystania funkcji mieszania na pokładzie.</w:t>
            </w:r>
          </w:p>
        </w:tc>
        <w:tc>
          <w:tcPr>
            <w:tcW w:w="2317" w:type="dxa"/>
            <w:vAlign w:val="center"/>
          </w:tcPr>
          <w:p w14:paraId="667DAC1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E3F3F1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65A9A79" w14:textId="77777777" w:rsidTr="004F7D6A">
        <w:trPr>
          <w:trHeight w:val="300"/>
        </w:trPr>
        <w:tc>
          <w:tcPr>
            <w:tcW w:w="817" w:type="dxa"/>
          </w:tcPr>
          <w:p w14:paraId="18AAB23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783E18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przeprowadzenia protokołu CISH lub FISH bez użycia sondy na pokładzie (bez kroku hybrydyzacji) – pozwalająca na zastosowanie sondy ręcznie, poza pokładem aparatu.</w:t>
            </w:r>
          </w:p>
        </w:tc>
        <w:tc>
          <w:tcPr>
            <w:tcW w:w="2317" w:type="dxa"/>
            <w:vAlign w:val="center"/>
          </w:tcPr>
          <w:p w14:paraId="496F504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E66BC8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B89D585" w14:textId="77777777" w:rsidTr="004F7D6A">
        <w:trPr>
          <w:trHeight w:val="300"/>
        </w:trPr>
        <w:tc>
          <w:tcPr>
            <w:tcW w:w="817" w:type="dxa"/>
          </w:tcPr>
          <w:p w14:paraId="6CE4E63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E8F172A" w14:textId="6585DF5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dokładania i usuwania pojemników z pokładu urządzenia w czasie pracy – system wizualny na obudowie urządzenia musi informować o dostępności</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danej stacji.</w:t>
            </w:r>
          </w:p>
        </w:tc>
        <w:tc>
          <w:tcPr>
            <w:tcW w:w="2317" w:type="dxa"/>
            <w:vAlign w:val="center"/>
          </w:tcPr>
          <w:p w14:paraId="12787BF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338F7D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A7C3FAF" w14:textId="77777777" w:rsidTr="004F7D6A">
        <w:trPr>
          <w:trHeight w:val="300"/>
        </w:trPr>
        <w:tc>
          <w:tcPr>
            <w:tcW w:w="817" w:type="dxa"/>
          </w:tcPr>
          <w:p w14:paraId="61D108E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B50AC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Całkowita ilość stacji odczynnikowych minimum 36.</w:t>
            </w:r>
          </w:p>
        </w:tc>
        <w:tc>
          <w:tcPr>
            <w:tcW w:w="2317" w:type="dxa"/>
            <w:vAlign w:val="center"/>
          </w:tcPr>
          <w:p w14:paraId="5102884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933923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135B8C7" w14:textId="77777777" w:rsidTr="004F7D6A">
        <w:trPr>
          <w:trHeight w:val="300"/>
        </w:trPr>
        <w:tc>
          <w:tcPr>
            <w:tcW w:w="817" w:type="dxa"/>
          </w:tcPr>
          <w:p w14:paraId="0BA40D4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F9DCABD" w14:textId="5277744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jednoczesnego wykorzystania </w:t>
            </w:r>
            <w:r w:rsidR="004F7D6A" w:rsidRPr="002554FF">
              <w:rPr>
                <w:rFonts w:ascii="Times New Roman" w:hAnsi="Times New Roman" w:cs="Times New Roman"/>
                <w:sz w:val="24"/>
                <w:szCs w:val="24"/>
                <w:lang w:val="pl-PL"/>
              </w:rPr>
              <w:t xml:space="preserve">nie mniej niż </w:t>
            </w:r>
            <w:r w:rsidRPr="002554FF">
              <w:rPr>
                <w:rFonts w:ascii="Times New Roman" w:hAnsi="Times New Roman" w:cs="Times New Roman"/>
                <w:sz w:val="24"/>
                <w:szCs w:val="24"/>
                <w:lang w:val="pl-PL"/>
              </w:rPr>
              <w:t>29 przeciwciał w jednym cyklu barwiącym.</w:t>
            </w:r>
          </w:p>
        </w:tc>
        <w:tc>
          <w:tcPr>
            <w:tcW w:w="2317" w:type="dxa"/>
            <w:vAlign w:val="center"/>
          </w:tcPr>
          <w:p w14:paraId="6D9238A0"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r w:rsidR="004F7D6A" w:rsidRPr="002554FF">
              <w:rPr>
                <w:rFonts w:ascii="Times New Roman" w:hAnsi="Times New Roman" w:cs="Times New Roman"/>
                <w:sz w:val="24"/>
                <w:szCs w:val="24"/>
                <w:lang w:val="pl-PL"/>
              </w:rPr>
              <w:t>, podać</w:t>
            </w:r>
          </w:p>
          <w:p w14:paraId="3457B9E4" w14:textId="7745590D"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Liczba przeciwciał możliwa do wykorzystania w jednym cyklu ≥29</w:t>
            </w:r>
          </w:p>
          <w:p w14:paraId="537770C0" w14:textId="24833865"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tcPr>
          <w:p w14:paraId="282D6984"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3B583A2" w14:textId="77777777" w:rsidTr="004F7D6A">
        <w:trPr>
          <w:trHeight w:val="300"/>
        </w:trPr>
        <w:tc>
          <w:tcPr>
            <w:tcW w:w="817" w:type="dxa"/>
          </w:tcPr>
          <w:p w14:paraId="34FEA39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7D727C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fizycznego pomiaru ilości odczynnika w pojemniku każdorazowo podczas uruchamiania programu z użyciem danego odczynnika, pomiar może być wykonywany na wszystkich bądź wybranych typach pojemników zależnie od wymagań Użytkownika.</w:t>
            </w:r>
          </w:p>
        </w:tc>
        <w:tc>
          <w:tcPr>
            <w:tcW w:w="2317" w:type="dxa"/>
            <w:vAlign w:val="center"/>
          </w:tcPr>
          <w:p w14:paraId="041DFF86"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DE05F5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613B6F3" w14:textId="77777777" w:rsidTr="004F7D6A">
        <w:trPr>
          <w:trHeight w:val="300"/>
        </w:trPr>
        <w:tc>
          <w:tcPr>
            <w:tcW w:w="817" w:type="dxa"/>
          </w:tcPr>
          <w:p w14:paraId="1587DC8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825136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Kodowanie i identyfikacja odczynników oraz kontenerów za pomocą kodów kreskowych. </w:t>
            </w:r>
            <w:r w:rsidRPr="002554FF">
              <w:rPr>
                <w:rFonts w:ascii="Times New Roman" w:hAnsi="Times New Roman" w:cs="Times New Roman"/>
                <w:sz w:val="24"/>
                <w:szCs w:val="24"/>
                <w:lang w:val="pl-PL"/>
              </w:rPr>
              <w:lastRenderedPageBreak/>
              <w:t>Urządzenie musi skanować samodzielnie wszystkie odczynniki załadowane na pokład.</w:t>
            </w:r>
          </w:p>
        </w:tc>
        <w:tc>
          <w:tcPr>
            <w:tcW w:w="2317" w:type="dxa"/>
            <w:vAlign w:val="center"/>
          </w:tcPr>
          <w:p w14:paraId="6166D5E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4129A7B6"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140683F" w14:textId="77777777" w:rsidTr="004F7D6A">
        <w:trPr>
          <w:trHeight w:val="300"/>
        </w:trPr>
        <w:tc>
          <w:tcPr>
            <w:tcW w:w="817" w:type="dxa"/>
          </w:tcPr>
          <w:p w14:paraId="6D5E6D3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E79D431" w14:textId="1E5B8BB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skanowania preparatów zaprogramowanych</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do barwienia na pokładzie urządzenia i poza nim oraz skanowania preparatów po wybarwieniu celem weryfikacji informacji barwienia.</w:t>
            </w:r>
          </w:p>
        </w:tc>
        <w:tc>
          <w:tcPr>
            <w:tcW w:w="2317" w:type="dxa"/>
            <w:vAlign w:val="center"/>
          </w:tcPr>
          <w:p w14:paraId="52CE3DF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D2BB80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5AE5354" w14:textId="77777777" w:rsidTr="004F7D6A">
        <w:trPr>
          <w:trHeight w:val="300"/>
        </w:trPr>
        <w:tc>
          <w:tcPr>
            <w:tcW w:w="817" w:type="dxa"/>
          </w:tcPr>
          <w:p w14:paraId="3EEC0218"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F1917F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Preparaty kodowane systemem cyfrowo-literowym drukowanym na etykietach.</w:t>
            </w:r>
          </w:p>
          <w:p w14:paraId="00B8BF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uruchomiania protokołów barwiących na szkiełkach opisanych ręcznie – w przypadku uszkodzenia drukarki. Aparat po załadowaniu preparatów musi skanować kody oraz wykonać zdjęcia etykiet.</w:t>
            </w:r>
          </w:p>
        </w:tc>
        <w:tc>
          <w:tcPr>
            <w:tcW w:w="2317" w:type="dxa"/>
            <w:vAlign w:val="center"/>
          </w:tcPr>
          <w:p w14:paraId="4A8B5C4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F608A8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40AD08D" w14:textId="77777777" w:rsidTr="004F7D6A">
        <w:trPr>
          <w:trHeight w:val="300"/>
        </w:trPr>
        <w:tc>
          <w:tcPr>
            <w:tcW w:w="817" w:type="dxa"/>
          </w:tcPr>
          <w:p w14:paraId="5BBF768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B33486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odczytu kodów kreskowych:</w:t>
            </w:r>
          </w:p>
          <w:p w14:paraId="596C6636"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a.1D: Code 128, Code 39, Interleaved 2 or 5</w:t>
            </w:r>
          </w:p>
          <w:p w14:paraId="2E9A0F91"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 xml:space="preserve">b.2D: QR, Aztec, Data Matrix </w:t>
            </w:r>
          </w:p>
          <w:p w14:paraId="6754015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Także wygenerowanych z oprogramowania zewnętrznego.</w:t>
            </w:r>
          </w:p>
        </w:tc>
        <w:tc>
          <w:tcPr>
            <w:tcW w:w="2317" w:type="dxa"/>
            <w:vAlign w:val="center"/>
          </w:tcPr>
          <w:p w14:paraId="1CC56F3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D48FC7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B5D4305" w14:textId="77777777" w:rsidTr="004F7D6A">
        <w:trPr>
          <w:trHeight w:val="300"/>
        </w:trPr>
        <w:tc>
          <w:tcPr>
            <w:tcW w:w="817" w:type="dxa"/>
          </w:tcPr>
          <w:p w14:paraId="3DEF913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AA26BE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Urządzenie autonomiczne – bez konieczności podłączenia do wody bieżącej i kanalizacji.</w:t>
            </w:r>
          </w:p>
        </w:tc>
        <w:tc>
          <w:tcPr>
            <w:tcW w:w="2317" w:type="dxa"/>
            <w:vAlign w:val="center"/>
          </w:tcPr>
          <w:p w14:paraId="3411777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21238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8BE3A8B" w14:textId="77777777" w:rsidTr="004F7D6A">
        <w:trPr>
          <w:trHeight w:val="300"/>
        </w:trPr>
        <w:tc>
          <w:tcPr>
            <w:tcW w:w="817" w:type="dxa"/>
          </w:tcPr>
          <w:p w14:paraId="63E0E12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452A297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Maksymalna ilość produkowanych odpadów: do 45ml/szkiełko.</w:t>
            </w:r>
          </w:p>
        </w:tc>
        <w:tc>
          <w:tcPr>
            <w:tcW w:w="2317" w:type="dxa"/>
            <w:vAlign w:val="center"/>
          </w:tcPr>
          <w:p w14:paraId="7D85E96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55854E9"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E19D168" w14:textId="77777777" w:rsidTr="004F7D6A">
        <w:trPr>
          <w:trHeight w:val="300"/>
        </w:trPr>
        <w:tc>
          <w:tcPr>
            <w:tcW w:w="817" w:type="dxa"/>
          </w:tcPr>
          <w:p w14:paraId="34D8E6C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01A129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Segregacja odpadów - niezależne pojemniki na odpady:</w:t>
            </w:r>
          </w:p>
          <w:p w14:paraId="0347405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neutralne – maksimum 9L</w:t>
            </w:r>
          </w:p>
          <w:p w14:paraId="5F7AE54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niebezpieczne – minimum 2L</w:t>
            </w:r>
          </w:p>
        </w:tc>
        <w:tc>
          <w:tcPr>
            <w:tcW w:w="2317" w:type="dxa"/>
            <w:vAlign w:val="center"/>
          </w:tcPr>
          <w:p w14:paraId="08BB919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ECCB3C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F3159B0" w14:textId="77777777" w:rsidTr="004F7D6A">
        <w:trPr>
          <w:trHeight w:val="300"/>
        </w:trPr>
        <w:tc>
          <w:tcPr>
            <w:tcW w:w="817" w:type="dxa"/>
          </w:tcPr>
          <w:p w14:paraId="2F833CC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8BF686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Jednostka sterująca pozwalająca na podłączenie i zarządzanie do minimum pięcioma urządzeniami.</w:t>
            </w:r>
          </w:p>
        </w:tc>
        <w:tc>
          <w:tcPr>
            <w:tcW w:w="2317" w:type="dxa"/>
            <w:vAlign w:val="center"/>
          </w:tcPr>
          <w:p w14:paraId="4214DD2F"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5761C8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316F806A" w14:textId="77777777" w:rsidTr="004F7D6A">
        <w:trPr>
          <w:trHeight w:val="300"/>
        </w:trPr>
        <w:tc>
          <w:tcPr>
            <w:tcW w:w="817" w:type="dxa"/>
          </w:tcPr>
          <w:p w14:paraId="734A64F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810422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pozwalające na kompleksową obsługę bazy danych wprowadzanych i barwionych szkiełek.</w:t>
            </w:r>
          </w:p>
        </w:tc>
        <w:tc>
          <w:tcPr>
            <w:tcW w:w="2317" w:type="dxa"/>
            <w:vAlign w:val="center"/>
          </w:tcPr>
          <w:p w14:paraId="72C5C32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7DBAC5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CCE0874" w14:textId="77777777" w:rsidTr="004F7D6A">
        <w:trPr>
          <w:trHeight w:val="300"/>
        </w:trPr>
        <w:tc>
          <w:tcPr>
            <w:tcW w:w="817" w:type="dxa"/>
          </w:tcPr>
          <w:p w14:paraId="1D9E312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8D1A74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przystosowane do pracy na wielu zewnętrznych zestawach badawczych – dostępne gotowe protokoły.</w:t>
            </w:r>
          </w:p>
        </w:tc>
        <w:tc>
          <w:tcPr>
            <w:tcW w:w="2317" w:type="dxa"/>
            <w:vAlign w:val="center"/>
          </w:tcPr>
          <w:p w14:paraId="7E0B020A"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75A432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B884E19" w14:textId="77777777" w:rsidTr="004F7D6A">
        <w:trPr>
          <w:trHeight w:val="300"/>
        </w:trPr>
        <w:tc>
          <w:tcPr>
            <w:tcW w:w="817" w:type="dxa"/>
          </w:tcPr>
          <w:p w14:paraId="77271E3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2BECF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Wizualna identyfikacja stanu pracy urządzenia na obudowie – system diod </w:t>
            </w:r>
            <w:proofErr w:type="spellStart"/>
            <w:r w:rsidRPr="002554FF">
              <w:rPr>
                <w:rFonts w:ascii="Times New Roman" w:hAnsi="Times New Roman" w:cs="Times New Roman"/>
                <w:sz w:val="24"/>
                <w:szCs w:val="24"/>
                <w:lang w:val="pl-PL"/>
              </w:rPr>
              <w:t>led</w:t>
            </w:r>
            <w:proofErr w:type="spellEnd"/>
            <w:r w:rsidRPr="002554FF">
              <w:rPr>
                <w:rFonts w:ascii="Times New Roman" w:hAnsi="Times New Roman" w:cs="Times New Roman"/>
                <w:sz w:val="24"/>
                <w:szCs w:val="24"/>
                <w:lang w:val="pl-PL"/>
              </w:rPr>
              <w:t>.</w:t>
            </w:r>
          </w:p>
        </w:tc>
        <w:tc>
          <w:tcPr>
            <w:tcW w:w="2317" w:type="dxa"/>
            <w:vAlign w:val="center"/>
          </w:tcPr>
          <w:p w14:paraId="5D37427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BFCC7C3"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6941A8E" w14:textId="77777777" w:rsidTr="004F7D6A">
        <w:trPr>
          <w:trHeight w:val="300"/>
        </w:trPr>
        <w:tc>
          <w:tcPr>
            <w:tcW w:w="817" w:type="dxa"/>
          </w:tcPr>
          <w:p w14:paraId="5728C8C8"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2AB873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wykorzystywania rekomendowanych protokołów producenta jak również możliwość tworzenia i edycji własnych protokołów.</w:t>
            </w:r>
          </w:p>
        </w:tc>
        <w:tc>
          <w:tcPr>
            <w:tcW w:w="2317" w:type="dxa"/>
            <w:vAlign w:val="center"/>
          </w:tcPr>
          <w:p w14:paraId="196FD5D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26ACF00"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9E41273" w14:textId="77777777" w:rsidTr="004F7D6A">
        <w:trPr>
          <w:trHeight w:val="300"/>
        </w:trPr>
        <w:tc>
          <w:tcPr>
            <w:tcW w:w="817" w:type="dxa"/>
          </w:tcPr>
          <w:p w14:paraId="7ACB6E42"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951CE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generowania raportów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dziennych, tygodniowych oraz z wybranego okresu czasu.</w:t>
            </w:r>
          </w:p>
        </w:tc>
        <w:tc>
          <w:tcPr>
            <w:tcW w:w="2317" w:type="dxa"/>
            <w:vAlign w:val="center"/>
          </w:tcPr>
          <w:p w14:paraId="02689CD7"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2559FE7"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59A20B9" w14:textId="77777777" w:rsidTr="004F7D6A">
        <w:trPr>
          <w:trHeight w:val="300"/>
        </w:trPr>
        <w:tc>
          <w:tcPr>
            <w:tcW w:w="817" w:type="dxa"/>
          </w:tcPr>
          <w:p w14:paraId="2DA492B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D9DAA5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odczytu i raportowania stanu zaawansowania procesu barwienia do systemów zewnętrznych.</w:t>
            </w:r>
          </w:p>
        </w:tc>
        <w:tc>
          <w:tcPr>
            <w:tcW w:w="2317" w:type="dxa"/>
            <w:vAlign w:val="center"/>
          </w:tcPr>
          <w:p w14:paraId="449B7024"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A29EDF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0138B2F" w14:textId="77777777" w:rsidTr="004F7D6A">
        <w:trPr>
          <w:trHeight w:val="300"/>
        </w:trPr>
        <w:tc>
          <w:tcPr>
            <w:tcW w:w="817" w:type="dxa"/>
          </w:tcPr>
          <w:p w14:paraId="14E641C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0776B8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Mechaniczny system zamykania i zabezpieczania szkiełek w trakcie procesu barwienia </w:t>
            </w:r>
            <w:r w:rsidRPr="002554FF">
              <w:rPr>
                <w:rFonts w:ascii="Times New Roman" w:hAnsi="Times New Roman" w:cs="Times New Roman"/>
                <w:sz w:val="24"/>
                <w:szCs w:val="24"/>
                <w:lang w:val="pl-PL"/>
              </w:rPr>
              <w:lastRenderedPageBreak/>
              <w:t>eliminujący konieczność zabezpieczania szkiełek olejem mineralnym lub innymi mediami, pozwalający uzyskać znaczne oszczędności odczynników (brak konieczności dodatkowego płukania).</w:t>
            </w:r>
          </w:p>
        </w:tc>
        <w:tc>
          <w:tcPr>
            <w:tcW w:w="2317" w:type="dxa"/>
            <w:vAlign w:val="center"/>
          </w:tcPr>
          <w:p w14:paraId="6065F9C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432B52C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2C90B65" w14:textId="77777777" w:rsidTr="004F7D6A">
        <w:trPr>
          <w:trHeight w:val="300"/>
        </w:trPr>
        <w:tc>
          <w:tcPr>
            <w:tcW w:w="817" w:type="dxa"/>
          </w:tcPr>
          <w:p w14:paraId="38CF83A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BFBA2E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Poziom emitowanego hałasu nie więcej niż 65dB.</w:t>
            </w:r>
          </w:p>
        </w:tc>
        <w:tc>
          <w:tcPr>
            <w:tcW w:w="2317" w:type="dxa"/>
            <w:vAlign w:val="center"/>
          </w:tcPr>
          <w:p w14:paraId="4FA6031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ED23F09"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00B3871" w14:textId="77777777" w:rsidTr="004F7D6A">
        <w:trPr>
          <w:trHeight w:val="300"/>
        </w:trPr>
        <w:tc>
          <w:tcPr>
            <w:tcW w:w="817" w:type="dxa"/>
          </w:tcPr>
          <w:p w14:paraId="05C6F45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C986E7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Wyposażenie modułu:</w:t>
            </w:r>
          </w:p>
          <w:p w14:paraId="3ED3BD27" w14:textId="59FCF3B4"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4 szuflady na szkiełka</w:t>
            </w:r>
          </w:p>
          <w:p w14:paraId="5C0C51CA" w14:textId="01247A99"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4 szuflady na odczynniki w kontenerach</w:t>
            </w:r>
          </w:p>
          <w:p w14:paraId="5FAA9D4E" w14:textId="476969C9"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 uchwyt do czyszczenia nakładek na szkiełka</w:t>
            </w:r>
          </w:p>
          <w:p w14:paraId="2F619AE5" w14:textId="5B37B882"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 stacja mieszania</w:t>
            </w:r>
          </w:p>
          <w:p w14:paraId="4E8009B3" w14:textId="6EB254A1"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160 sztuk nakładek na szkiełka</w:t>
            </w:r>
          </w:p>
        </w:tc>
        <w:tc>
          <w:tcPr>
            <w:tcW w:w="2317" w:type="dxa"/>
            <w:vAlign w:val="center"/>
          </w:tcPr>
          <w:p w14:paraId="2100EEF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BDB885D"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AB58414" w14:textId="77777777" w:rsidTr="004F7D6A">
        <w:trPr>
          <w:trHeight w:val="300"/>
        </w:trPr>
        <w:tc>
          <w:tcPr>
            <w:tcW w:w="817" w:type="dxa"/>
          </w:tcPr>
          <w:p w14:paraId="79812D0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BA9479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Stacja robocza wyposażona w:</w:t>
            </w:r>
          </w:p>
          <w:p w14:paraId="582D961F" w14:textId="43B8590E"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Komputer, klawiatura, myszka i monitor</w:t>
            </w:r>
          </w:p>
          <w:p w14:paraId="67E50ABC" w14:textId="5CFD3591"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Skaner kodów 2D</w:t>
            </w:r>
          </w:p>
          <w:p w14:paraId="58D9C894" w14:textId="36EECC4E"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 xml:space="preserve"> Drukarka do etykiet z zapasem około 3000 etykiet</w:t>
            </w:r>
          </w:p>
        </w:tc>
        <w:tc>
          <w:tcPr>
            <w:tcW w:w="2317" w:type="dxa"/>
            <w:vAlign w:val="center"/>
          </w:tcPr>
          <w:p w14:paraId="35F0C064"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0118202" w14:textId="77777777" w:rsidR="00677254" w:rsidRPr="002554FF" w:rsidRDefault="00677254" w:rsidP="00FD291F">
            <w:pPr>
              <w:pStyle w:val="Bezodstpw"/>
              <w:rPr>
                <w:rFonts w:ascii="Times New Roman" w:hAnsi="Times New Roman" w:cs="Times New Roman"/>
                <w:sz w:val="24"/>
                <w:szCs w:val="24"/>
                <w:lang w:val="pl-PL"/>
              </w:rPr>
            </w:pPr>
          </w:p>
        </w:tc>
      </w:tr>
      <w:tr w:rsidR="00444407" w:rsidRPr="002554FF" w14:paraId="04B95F51" w14:textId="77777777" w:rsidTr="004F7D6A">
        <w:trPr>
          <w:trHeight w:val="300"/>
        </w:trPr>
        <w:tc>
          <w:tcPr>
            <w:tcW w:w="817" w:type="dxa"/>
          </w:tcPr>
          <w:p w14:paraId="6865DA2E" w14:textId="77777777" w:rsidR="00444407" w:rsidRPr="002554FF" w:rsidRDefault="00444407" w:rsidP="00FD291F">
            <w:pPr>
              <w:pStyle w:val="Bezodstpw"/>
              <w:numPr>
                <w:ilvl w:val="0"/>
                <w:numId w:val="20"/>
              </w:numPr>
              <w:rPr>
                <w:rFonts w:ascii="Times New Roman" w:hAnsi="Times New Roman" w:cs="Times New Roman"/>
                <w:sz w:val="24"/>
                <w:szCs w:val="24"/>
              </w:rPr>
            </w:pPr>
          </w:p>
        </w:tc>
        <w:tc>
          <w:tcPr>
            <w:tcW w:w="9497" w:type="dxa"/>
          </w:tcPr>
          <w:p w14:paraId="266FFFB0" w14:textId="4F10EC75" w:rsidR="00444407" w:rsidRPr="002554FF" w:rsidRDefault="00444407" w:rsidP="00FD291F">
            <w:pPr>
              <w:pStyle w:val="Bezodstpw"/>
              <w:rPr>
                <w:rFonts w:ascii="Times New Roman" w:hAnsi="Times New Roman" w:cs="Times New Roman"/>
                <w:sz w:val="24"/>
                <w:szCs w:val="24"/>
              </w:rPr>
            </w:pPr>
            <w:proofErr w:type="spellStart"/>
            <w:r w:rsidRPr="002554FF">
              <w:rPr>
                <w:rFonts w:ascii="Times New Roman" w:hAnsi="Times New Roman" w:cs="Times New Roman"/>
                <w:sz w:val="24"/>
                <w:szCs w:val="24"/>
              </w:rPr>
              <w:t>Gwarancja</w:t>
            </w:r>
            <w:proofErr w:type="spellEnd"/>
            <w:r w:rsidRPr="002554FF">
              <w:rPr>
                <w:rFonts w:ascii="Times New Roman" w:hAnsi="Times New Roman" w:cs="Times New Roman"/>
                <w:sz w:val="24"/>
                <w:szCs w:val="24"/>
              </w:rPr>
              <w:t xml:space="preserve">: </w:t>
            </w:r>
            <w:r w:rsidR="00ED095C">
              <w:rPr>
                <w:rFonts w:ascii="Times New Roman" w:hAnsi="Times New Roman" w:cs="Times New Roman"/>
                <w:sz w:val="24"/>
                <w:szCs w:val="24"/>
              </w:rPr>
              <w:t xml:space="preserve">60 </w:t>
            </w:r>
            <w:proofErr w:type="spellStart"/>
            <w:r w:rsidR="00ED095C">
              <w:rPr>
                <w:rFonts w:ascii="Times New Roman" w:hAnsi="Times New Roman" w:cs="Times New Roman"/>
                <w:sz w:val="24"/>
                <w:szCs w:val="24"/>
              </w:rPr>
              <w:t>miesięcy</w:t>
            </w:r>
            <w:proofErr w:type="spellEnd"/>
            <w:r w:rsidR="00ED095C">
              <w:rPr>
                <w:rFonts w:ascii="Times New Roman" w:hAnsi="Times New Roman" w:cs="Times New Roman"/>
                <w:sz w:val="24"/>
                <w:szCs w:val="24"/>
              </w:rPr>
              <w:t xml:space="preserve"> </w:t>
            </w:r>
          </w:p>
        </w:tc>
        <w:tc>
          <w:tcPr>
            <w:tcW w:w="2317" w:type="dxa"/>
            <w:vAlign w:val="center"/>
          </w:tcPr>
          <w:p w14:paraId="31B0C8C6" w14:textId="4DFEF346" w:rsidR="00444407" w:rsidRPr="002554FF" w:rsidRDefault="00444407" w:rsidP="00FD291F">
            <w:pPr>
              <w:pStyle w:val="Bezodstpw"/>
              <w:jc w:val="center"/>
              <w:rPr>
                <w:rFonts w:ascii="Times New Roman" w:hAnsi="Times New Roman" w:cs="Times New Roman"/>
                <w:sz w:val="24"/>
                <w:szCs w:val="24"/>
              </w:rPr>
            </w:pPr>
            <w:r w:rsidRPr="002554FF">
              <w:rPr>
                <w:rFonts w:ascii="Times New Roman" w:hAnsi="Times New Roman" w:cs="Times New Roman"/>
                <w:sz w:val="24"/>
                <w:szCs w:val="24"/>
              </w:rPr>
              <w:t>TAK</w:t>
            </w:r>
          </w:p>
        </w:tc>
        <w:tc>
          <w:tcPr>
            <w:tcW w:w="1652" w:type="dxa"/>
          </w:tcPr>
          <w:p w14:paraId="6613127E" w14:textId="77777777" w:rsidR="00444407" w:rsidRPr="002554FF" w:rsidRDefault="00444407" w:rsidP="00FD291F">
            <w:pPr>
              <w:pStyle w:val="Bezodstpw"/>
              <w:rPr>
                <w:rFonts w:ascii="Times New Roman" w:hAnsi="Times New Roman" w:cs="Times New Roman"/>
                <w:sz w:val="24"/>
                <w:szCs w:val="24"/>
              </w:rPr>
            </w:pPr>
          </w:p>
        </w:tc>
      </w:tr>
    </w:tbl>
    <w:p w14:paraId="0FBF4FC3" w14:textId="77777777" w:rsidR="00E50529" w:rsidRPr="002554FF" w:rsidRDefault="00E50529" w:rsidP="00E50529">
      <w:pPr>
        <w:rPr>
          <w:rFonts w:ascii="Times New Roman" w:hAnsi="Times New Roman"/>
          <w:sz w:val="24"/>
        </w:rPr>
      </w:pPr>
    </w:p>
    <w:p w14:paraId="0C0B88EA" w14:textId="77777777" w:rsidR="006D4E93" w:rsidRDefault="006D4E93" w:rsidP="006D4E93">
      <w:pPr>
        <w:pStyle w:val="Tekstpodstawowy"/>
        <w:spacing w:after="0"/>
        <w:ind w:left="142" w:right="77"/>
        <w:jc w:val="both"/>
        <w:outlineLvl w:val="0"/>
        <w:rPr>
          <w:rFonts w:ascii="Times New Roman" w:hAnsi="Times New Roman"/>
          <w:b/>
          <w:bCs/>
          <w:sz w:val="24"/>
        </w:rPr>
      </w:pPr>
      <w:r>
        <w:rPr>
          <w:rFonts w:ascii="Times New Roman" w:hAnsi="Times New Roman"/>
          <w:b/>
          <w:bCs/>
          <w:sz w:val="24"/>
        </w:rPr>
        <w:t>Zamawiający informuje, że w kryteriach ocenianych przez określenie 'wartość minimalna' rozumie wartość najniższą spośród zaoferowanych, a przez określenie 'wartość maksymalna' rozumie wartość najwyższą spośród zaoferowanych.</w:t>
      </w:r>
    </w:p>
    <w:p w14:paraId="31901DE0" w14:textId="77777777" w:rsidR="006D4E93" w:rsidRDefault="006D4E93" w:rsidP="006D4E93">
      <w:pPr>
        <w:pStyle w:val="Tekstpodstawowy"/>
        <w:spacing w:after="0"/>
        <w:ind w:left="142" w:right="219"/>
        <w:jc w:val="both"/>
        <w:rPr>
          <w:rFonts w:ascii="Times New Roman" w:hAnsi="Times New Roman"/>
          <w:b/>
          <w:bCs/>
          <w:sz w:val="24"/>
        </w:rPr>
      </w:pPr>
      <w:r>
        <w:rPr>
          <w:rFonts w:ascii="Times New Roman" w:hAnsi="Times New Roman"/>
          <w:b/>
          <w:bCs/>
          <w:sz w:val="24"/>
        </w:rPr>
        <w:t xml:space="preserve">Zamawiający informuje, że wymaga podania w treści oferty nazw i producentów dla każdego z oferowanych urządzeń oraz dołączenia do oferty prospektów/ folderów/zdjęć pozwalającą na jednoznaczną identyfikację. </w:t>
      </w:r>
    </w:p>
    <w:p w14:paraId="0FBF4FC6" w14:textId="77777777" w:rsidR="003B580B" w:rsidRPr="002554FF" w:rsidRDefault="003B580B" w:rsidP="00AC7982">
      <w:pPr>
        <w:pStyle w:val="Tekstpodstawowy"/>
        <w:spacing w:after="0"/>
        <w:ind w:left="-142" w:right="-171"/>
        <w:jc w:val="both"/>
        <w:rPr>
          <w:rFonts w:ascii="Times New Roman" w:hAnsi="Times New Roman"/>
          <w:b/>
          <w:bCs/>
          <w:sz w:val="24"/>
        </w:rPr>
      </w:pPr>
    </w:p>
    <w:p w14:paraId="0FBF4FC7" w14:textId="77777777" w:rsidR="003B580B" w:rsidRPr="00686B83" w:rsidRDefault="003B580B" w:rsidP="00AC7982">
      <w:pPr>
        <w:spacing w:before="0" w:after="0"/>
        <w:ind w:left="-142" w:right="-171"/>
        <w:jc w:val="both"/>
        <w:rPr>
          <w:rFonts w:ascii="Times New Roman" w:hAnsi="Times New Roman"/>
          <w:bCs/>
          <w:sz w:val="24"/>
        </w:rPr>
      </w:pPr>
      <w:r w:rsidRPr="002554FF">
        <w:rPr>
          <w:rFonts w:ascii="Times New Roman" w:hAnsi="Times New Roman"/>
          <w:bCs/>
          <w:sz w:val="24"/>
        </w:rPr>
        <w:t xml:space="preserve">Zamawiający informuje, że tam, gdzie w SIWZ opisał przedmiot zamówienia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 Zamawiający dopuszcza rozwiązanie równoważne opisywanym pod warunkiem, że będą one o nie gorszych właściwościach i jakości. Tam, gdzie Zamawiający opisał przedmiot zamówienia przez odniesienie do norm, europejskich ocen technicznych, aprobat, specyfikacji technicznych i systemów referencji technicznych, o których mowa wart. 30 ust. 1 pkt 2 i ust. 3 ustawy </w:t>
      </w:r>
      <w:proofErr w:type="spellStart"/>
      <w:r w:rsidRPr="002554FF">
        <w:rPr>
          <w:rFonts w:ascii="Times New Roman" w:hAnsi="Times New Roman"/>
          <w:bCs/>
          <w:sz w:val="24"/>
        </w:rPr>
        <w:t>Pzp</w:t>
      </w:r>
      <w:proofErr w:type="spellEnd"/>
      <w:r w:rsidRPr="002554FF">
        <w:rPr>
          <w:rFonts w:ascii="Times New Roman" w:hAnsi="Times New Roman"/>
          <w:bCs/>
          <w:sz w:val="24"/>
        </w:rPr>
        <w:t>, Zamawiający wskazuje, że dopuszcza rozwiązania równoważne opisywanym.  Wykonawca, który powołuje się na rozwiązania równoważne opisywanym przez Zamawiającego, jest obowiązany wykazać w ramach złożonej oferty, że oferowane przez niego dostawy spełniają wymagania określone przez Zamawiającego.</w:t>
      </w:r>
    </w:p>
    <w:p w14:paraId="0FBF4FC8" w14:textId="77777777" w:rsidR="00A84C46" w:rsidRPr="00686B83" w:rsidRDefault="00A84C46"/>
    <w:sectPr w:rsidR="00A84C46" w:rsidRPr="00686B83" w:rsidSect="00E50529">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96ADE" w14:textId="77777777" w:rsidR="00D12369" w:rsidRDefault="00D12369" w:rsidP="005F6BD9">
      <w:pPr>
        <w:spacing w:before="0" w:after="0"/>
      </w:pPr>
      <w:r>
        <w:separator/>
      </w:r>
    </w:p>
  </w:endnote>
  <w:endnote w:type="continuationSeparator" w:id="0">
    <w:p w14:paraId="4CF20752" w14:textId="77777777" w:rsidR="00D12369" w:rsidRDefault="00D12369" w:rsidP="005F6BD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4488"/>
      <w:docPartObj>
        <w:docPartGallery w:val="Page Numbers (Bottom of Page)"/>
        <w:docPartUnique/>
      </w:docPartObj>
    </w:sdtPr>
    <w:sdtEndPr/>
    <w:sdtContent>
      <w:p w14:paraId="0FBF4FCE" w14:textId="77777777" w:rsidR="003E12BC" w:rsidRDefault="003E12BC">
        <w:pPr>
          <w:pStyle w:val="Stopka"/>
          <w:jc w:val="center"/>
        </w:pPr>
        <w:r>
          <w:fldChar w:fldCharType="begin"/>
        </w:r>
        <w:r>
          <w:instrText xml:space="preserve"> PAGE   \* MERGEFORMAT </w:instrText>
        </w:r>
        <w:r>
          <w:fldChar w:fldCharType="separate"/>
        </w:r>
        <w:r w:rsidR="00317EDE">
          <w:rPr>
            <w:noProof/>
          </w:rPr>
          <w:t>16</w:t>
        </w:r>
        <w:r>
          <w:rPr>
            <w:noProof/>
          </w:rPr>
          <w:fldChar w:fldCharType="end"/>
        </w:r>
      </w:p>
    </w:sdtContent>
  </w:sdt>
  <w:p w14:paraId="0FBF4FCF" w14:textId="77777777" w:rsidR="003E12BC" w:rsidRDefault="003E1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308E9" w14:textId="77777777" w:rsidR="00D12369" w:rsidRDefault="00D12369" w:rsidP="005F6BD9">
      <w:pPr>
        <w:spacing w:before="0" w:after="0"/>
      </w:pPr>
      <w:r>
        <w:separator/>
      </w:r>
    </w:p>
  </w:footnote>
  <w:footnote w:type="continuationSeparator" w:id="0">
    <w:p w14:paraId="69F31681" w14:textId="77777777" w:rsidR="00D12369" w:rsidRDefault="00D12369" w:rsidP="005F6BD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F4FCD" w14:textId="77777777" w:rsidR="003E12BC" w:rsidRDefault="003E12BC">
    <w:pPr>
      <w:pStyle w:val="Nagwek"/>
    </w:pPr>
    <w:r w:rsidRPr="005F6BD9">
      <w:rPr>
        <w:noProof/>
      </w:rPr>
      <w:drawing>
        <wp:inline distT="0" distB="0" distL="0" distR="0" wp14:anchorId="0FBF4FD0" wp14:editId="0FBF4FD1">
          <wp:extent cx="8142605" cy="65722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42605" cy="6572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57A2D"/>
    <w:multiLevelType w:val="hybridMultilevel"/>
    <w:tmpl w:val="DB363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B448E"/>
    <w:multiLevelType w:val="hybridMultilevel"/>
    <w:tmpl w:val="7BC4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E7860"/>
    <w:multiLevelType w:val="hybridMultilevel"/>
    <w:tmpl w:val="A11E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A1F2A"/>
    <w:multiLevelType w:val="hybridMultilevel"/>
    <w:tmpl w:val="950C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55A39"/>
    <w:multiLevelType w:val="hybridMultilevel"/>
    <w:tmpl w:val="F9CCA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3795D"/>
    <w:multiLevelType w:val="hybridMultilevel"/>
    <w:tmpl w:val="51C0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1636B"/>
    <w:multiLevelType w:val="hybridMultilevel"/>
    <w:tmpl w:val="8876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07626"/>
    <w:multiLevelType w:val="hybridMultilevel"/>
    <w:tmpl w:val="B8EC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B513FD"/>
    <w:multiLevelType w:val="hybridMultilevel"/>
    <w:tmpl w:val="2FC05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A64AD"/>
    <w:multiLevelType w:val="hybridMultilevel"/>
    <w:tmpl w:val="09DA5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67651C"/>
    <w:multiLevelType w:val="hybridMultilevel"/>
    <w:tmpl w:val="75747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EC18F0"/>
    <w:multiLevelType w:val="hybridMultilevel"/>
    <w:tmpl w:val="82CC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9F02DB"/>
    <w:multiLevelType w:val="hybridMultilevel"/>
    <w:tmpl w:val="8F04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0072F2"/>
    <w:multiLevelType w:val="hybridMultilevel"/>
    <w:tmpl w:val="E7D2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170B8"/>
    <w:multiLevelType w:val="hybridMultilevel"/>
    <w:tmpl w:val="2E3E8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E1330B"/>
    <w:multiLevelType w:val="hybridMultilevel"/>
    <w:tmpl w:val="A0B60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BA0F40"/>
    <w:multiLevelType w:val="hybridMultilevel"/>
    <w:tmpl w:val="5ECC1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963607"/>
    <w:multiLevelType w:val="hybridMultilevel"/>
    <w:tmpl w:val="AC96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6E19AB"/>
    <w:multiLevelType w:val="hybridMultilevel"/>
    <w:tmpl w:val="EA32F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BC1E30"/>
    <w:multiLevelType w:val="hybridMultilevel"/>
    <w:tmpl w:val="875A1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C442F3"/>
    <w:multiLevelType w:val="hybridMultilevel"/>
    <w:tmpl w:val="68B42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933339"/>
    <w:multiLevelType w:val="hybridMultilevel"/>
    <w:tmpl w:val="C16E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19"/>
  </w:num>
  <w:num w:numId="4">
    <w:abstractNumId w:val="2"/>
  </w:num>
  <w:num w:numId="5">
    <w:abstractNumId w:val="13"/>
  </w:num>
  <w:num w:numId="6">
    <w:abstractNumId w:val="16"/>
  </w:num>
  <w:num w:numId="7">
    <w:abstractNumId w:val="20"/>
  </w:num>
  <w:num w:numId="8">
    <w:abstractNumId w:val="14"/>
  </w:num>
  <w:num w:numId="9">
    <w:abstractNumId w:val="0"/>
  </w:num>
  <w:num w:numId="10">
    <w:abstractNumId w:val="21"/>
  </w:num>
  <w:num w:numId="11">
    <w:abstractNumId w:val="1"/>
  </w:num>
  <w:num w:numId="12">
    <w:abstractNumId w:val="4"/>
  </w:num>
  <w:num w:numId="13">
    <w:abstractNumId w:val="8"/>
  </w:num>
  <w:num w:numId="14">
    <w:abstractNumId w:val="5"/>
  </w:num>
  <w:num w:numId="15">
    <w:abstractNumId w:val="11"/>
  </w:num>
  <w:num w:numId="16">
    <w:abstractNumId w:val="9"/>
  </w:num>
  <w:num w:numId="17">
    <w:abstractNumId w:val="7"/>
  </w:num>
  <w:num w:numId="18">
    <w:abstractNumId w:val="10"/>
  </w:num>
  <w:num w:numId="19">
    <w:abstractNumId w:val="12"/>
  </w:num>
  <w:num w:numId="20">
    <w:abstractNumId w:val="15"/>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0529"/>
    <w:rsid w:val="0000615C"/>
    <w:rsid w:val="0006496C"/>
    <w:rsid w:val="00096E74"/>
    <w:rsid w:val="000974A1"/>
    <w:rsid w:val="000B5F01"/>
    <w:rsid w:val="001A2683"/>
    <w:rsid w:val="001A289D"/>
    <w:rsid w:val="001D3FE0"/>
    <w:rsid w:val="00226333"/>
    <w:rsid w:val="002554FF"/>
    <w:rsid w:val="002821B8"/>
    <w:rsid w:val="002D37F2"/>
    <w:rsid w:val="002E0550"/>
    <w:rsid w:val="00317EDE"/>
    <w:rsid w:val="003B580B"/>
    <w:rsid w:val="003E12BC"/>
    <w:rsid w:val="003F70FC"/>
    <w:rsid w:val="004027D3"/>
    <w:rsid w:val="004039FC"/>
    <w:rsid w:val="00444407"/>
    <w:rsid w:val="00470146"/>
    <w:rsid w:val="004B091F"/>
    <w:rsid w:val="004F7D6A"/>
    <w:rsid w:val="00514200"/>
    <w:rsid w:val="005920B6"/>
    <w:rsid w:val="005A7B94"/>
    <w:rsid w:val="005E0081"/>
    <w:rsid w:val="005F6BD9"/>
    <w:rsid w:val="00677254"/>
    <w:rsid w:val="00686B83"/>
    <w:rsid w:val="006D4E93"/>
    <w:rsid w:val="006F767C"/>
    <w:rsid w:val="00740195"/>
    <w:rsid w:val="00870D87"/>
    <w:rsid w:val="008C3661"/>
    <w:rsid w:val="008D272B"/>
    <w:rsid w:val="008D67E5"/>
    <w:rsid w:val="008E5747"/>
    <w:rsid w:val="00A7254B"/>
    <w:rsid w:val="00A84C46"/>
    <w:rsid w:val="00AB6A0D"/>
    <w:rsid w:val="00AC3DBC"/>
    <w:rsid w:val="00AC7982"/>
    <w:rsid w:val="00BC7ECD"/>
    <w:rsid w:val="00C10A61"/>
    <w:rsid w:val="00C22CE6"/>
    <w:rsid w:val="00C368BC"/>
    <w:rsid w:val="00CD549A"/>
    <w:rsid w:val="00D12369"/>
    <w:rsid w:val="00DE003E"/>
    <w:rsid w:val="00DE2EC0"/>
    <w:rsid w:val="00E47A81"/>
    <w:rsid w:val="00E50529"/>
    <w:rsid w:val="00ED095C"/>
    <w:rsid w:val="00ED21E5"/>
    <w:rsid w:val="00F13578"/>
    <w:rsid w:val="00FD291F"/>
    <w:rsid w:val="00FE18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4C9B"/>
  <w15:docId w15:val="{1C8A5AA0-46AD-4B7F-8424-F61F48F2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0529"/>
    <w:pPr>
      <w:widowControl w:val="0"/>
      <w:spacing w:before="60" w:after="60" w:line="240" w:lineRule="auto"/>
      <w:ind w:left="113" w:right="113"/>
    </w:pPr>
    <w:rPr>
      <w:rFonts w:ascii="Arial Narrow" w:eastAsia="Times New Roman" w:hAnsi="Arial Narrow"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normalny tekst Znak,Preambuła Znak,Numerowanie Znak,Akapit z listą BS Znak,Kolorowa lista — akcent 11 Znak,Colorful Shading Accent 3 Znak,L1 Znak,Light List Accent 5 Znak,lp1 Znak,Akapit z listą5 Znak,Akapit z listą3 Znak,Obiekt Znak"/>
    <w:link w:val="Akapitzlist"/>
    <w:uiPriority w:val="34"/>
    <w:qFormat/>
    <w:locked/>
    <w:rsid w:val="00E50529"/>
    <w:rPr>
      <w:lang w:val="en-US"/>
    </w:rPr>
  </w:style>
  <w:style w:type="paragraph" w:styleId="Akapitzlist">
    <w:name w:val="List Paragraph"/>
    <w:aliases w:val="normalny tekst,Preambuła,Numerowanie,Akapit z listą BS,Kolorowa lista — akcent 11,Colorful Shading Accent 3,L1,Light List Accent 5,lp1,Akapit z listą5,Akapit z listą3,Akapit z listą31,Wypunktowanie,Normal2,Obiekt,CW_Lista,maz_wyliczenie"/>
    <w:basedOn w:val="Normalny"/>
    <w:link w:val="AkapitzlistZnak"/>
    <w:uiPriority w:val="34"/>
    <w:qFormat/>
    <w:rsid w:val="00E50529"/>
    <w:pPr>
      <w:widowControl/>
      <w:spacing w:before="0" w:after="200" w:line="276" w:lineRule="auto"/>
      <w:ind w:left="720" w:right="0"/>
      <w:contextualSpacing/>
    </w:pPr>
    <w:rPr>
      <w:rFonts w:asciiTheme="minorHAnsi" w:eastAsiaTheme="minorHAnsi" w:hAnsiTheme="minorHAnsi" w:cstheme="minorBidi"/>
      <w:szCs w:val="22"/>
      <w:lang w:val="en-US" w:eastAsia="en-US"/>
    </w:rPr>
  </w:style>
  <w:style w:type="character" w:customStyle="1" w:styleId="Teksttreci">
    <w:name w:val="Tekst treści_"/>
    <w:link w:val="Teksttreci0"/>
    <w:uiPriority w:val="99"/>
    <w:locked/>
    <w:rsid w:val="00E50529"/>
    <w:rPr>
      <w:sz w:val="17"/>
      <w:shd w:val="clear" w:color="auto" w:fill="FFFFFF"/>
    </w:rPr>
  </w:style>
  <w:style w:type="paragraph" w:customStyle="1" w:styleId="Teksttreci0">
    <w:name w:val="Tekst treści"/>
    <w:basedOn w:val="Normalny"/>
    <w:link w:val="Teksttreci"/>
    <w:uiPriority w:val="99"/>
    <w:rsid w:val="00E50529"/>
    <w:pPr>
      <w:widowControl/>
      <w:shd w:val="clear" w:color="auto" w:fill="FFFFFF"/>
      <w:spacing w:before="0" w:after="0" w:line="240" w:lineRule="atLeast"/>
      <w:ind w:left="0" w:right="0"/>
    </w:pPr>
    <w:rPr>
      <w:rFonts w:asciiTheme="minorHAnsi" w:eastAsiaTheme="minorHAnsi" w:hAnsiTheme="minorHAnsi" w:cstheme="minorBidi"/>
      <w:sz w:val="17"/>
      <w:szCs w:val="22"/>
      <w:lang w:eastAsia="en-US"/>
    </w:rPr>
  </w:style>
  <w:style w:type="paragraph" w:styleId="Nagwek">
    <w:name w:val="header"/>
    <w:basedOn w:val="Normalny"/>
    <w:link w:val="NagwekZnak"/>
    <w:uiPriority w:val="99"/>
    <w:semiHidden/>
    <w:unhideWhenUsed/>
    <w:rsid w:val="005F6BD9"/>
    <w:pPr>
      <w:tabs>
        <w:tab w:val="center" w:pos="4536"/>
        <w:tab w:val="right" w:pos="9072"/>
      </w:tabs>
      <w:spacing w:before="0" w:after="0"/>
    </w:pPr>
  </w:style>
  <w:style w:type="character" w:customStyle="1" w:styleId="NagwekZnak">
    <w:name w:val="Nagłówek Znak"/>
    <w:basedOn w:val="Domylnaczcionkaakapitu"/>
    <w:link w:val="Nagwek"/>
    <w:uiPriority w:val="99"/>
    <w:semiHidden/>
    <w:rsid w:val="005F6BD9"/>
    <w:rPr>
      <w:rFonts w:ascii="Arial Narrow" w:eastAsia="Times New Roman" w:hAnsi="Arial Narrow" w:cs="Times New Roman"/>
      <w:szCs w:val="24"/>
      <w:lang w:eastAsia="pl-PL"/>
    </w:rPr>
  </w:style>
  <w:style w:type="paragraph" w:styleId="Stopka">
    <w:name w:val="footer"/>
    <w:basedOn w:val="Normalny"/>
    <w:link w:val="StopkaZnak"/>
    <w:uiPriority w:val="99"/>
    <w:unhideWhenUsed/>
    <w:rsid w:val="005F6BD9"/>
    <w:pPr>
      <w:tabs>
        <w:tab w:val="center" w:pos="4536"/>
        <w:tab w:val="right" w:pos="9072"/>
      </w:tabs>
      <w:spacing w:before="0" w:after="0"/>
    </w:pPr>
  </w:style>
  <w:style w:type="character" w:customStyle="1" w:styleId="StopkaZnak">
    <w:name w:val="Stopka Znak"/>
    <w:basedOn w:val="Domylnaczcionkaakapitu"/>
    <w:link w:val="Stopka"/>
    <w:uiPriority w:val="99"/>
    <w:rsid w:val="005F6BD9"/>
    <w:rPr>
      <w:rFonts w:ascii="Arial Narrow" w:eastAsia="Times New Roman" w:hAnsi="Arial Narrow" w:cs="Times New Roman"/>
      <w:szCs w:val="24"/>
      <w:lang w:eastAsia="pl-PL"/>
    </w:rPr>
  </w:style>
  <w:style w:type="paragraph" w:styleId="Tekstdymka">
    <w:name w:val="Balloon Text"/>
    <w:basedOn w:val="Normalny"/>
    <w:link w:val="TekstdymkaZnak"/>
    <w:uiPriority w:val="99"/>
    <w:semiHidden/>
    <w:unhideWhenUsed/>
    <w:rsid w:val="005F6BD9"/>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F6BD9"/>
    <w:rPr>
      <w:rFonts w:ascii="Tahoma" w:eastAsia="Times New Roman" w:hAnsi="Tahoma" w:cs="Tahoma"/>
      <w:sz w:val="16"/>
      <w:szCs w:val="16"/>
      <w:lang w:eastAsia="pl-PL"/>
    </w:rPr>
  </w:style>
  <w:style w:type="table" w:styleId="Tabela-Siatka">
    <w:name w:val="Table Grid"/>
    <w:basedOn w:val="Standardowy"/>
    <w:rsid w:val="003B580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3B580B"/>
    <w:pPr>
      <w:spacing w:after="120"/>
    </w:pPr>
    <w:rPr>
      <w:sz w:val="20"/>
    </w:rPr>
  </w:style>
  <w:style w:type="character" w:customStyle="1" w:styleId="TekstpodstawowyZnak">
    <w:name w:val="Tekst podstawowy Znak"/>
    <w:basedOn w:val="Domylnaczcionkaakapitu"/>
    <w:link w:val="Tekstpodstawowy"/>
    <w:uiPriority w:val="99"/>
    <w:semiHidden/>
    <w:rsid w:val="003B580B"/>
    <w:rPr>
      <w:rFonts w:ascii="Arial Narrow" w:eastAsia="Times New Roman" w:hAnsi="Arial Narrow" w:cs="Times New Roman"/>
      <w:sz w:val="20"/>
      <w:szCs w:val="24"/>
      <w:lang w:eastAsia="pl-PL"/>
    </w:rPr>
  </w:style>
  <w:style w:type="paragraph" w:styleId="Bezodstpw">
    <w:name w:val="No Spacing"/>
    <w:uiPriority w:val="1"/>
    <w:qFormat/>
    <w:rsid w:val="00677254"/>
    <w:pPr>
      <w:spacing w:after="0" w:line="240" w:lineRule="auto"/>
    </w:pPr>
    <w:rPr>
      <w:rFonts w:ascii="Calibri" w:eastAsia="Calibri" w:hAnsi="Calibri" w:cs="Calibri"/>
    </w:rPr>
  </w:style>
  <w:style w:type="character" w:customStyle="1" w:styleId="CommentTextChar">
    <w:name w:val="Comment Text Char"/>
    <w:basedOn w:val="Domylnaczcionkaakapitu"/>
    <w:uiPriority w:val="99"/>
    <w:semiHidden/>
    <w:rsid w:val="00677254"/>
    <w:rPr>
      <w:sz w:val="20"/>
      <w:szCs w:val="20"/>
      <w:lang w:eastAsia="en-US"/>
    </w:rPr>
  </w:style>
  <w:style w:type="paragraph" w:customStyle="1" w:styleId="Requestedsupport">
    <w:name w:val="Requested support"/>
    <w:basedOn w:val="Normalny"/>
    <w:rsid w:val="001D3FE0"/>
    <w:pPr>
      <w:widowControl/>
      <w:suppressAutoHyphens/>
      <w:spacing w:before="0" w:after="0"/>
      <w:ind w:left="0" w:right="0"/>
    </w:pPr>
    <w:rPr>
      <w:rFonts w:ascii="Arial" w:hAnsi="Arial"/>
      <w:sz w:val="24"/>
      <w:szCs w:val="20"/>
      <w:lang w:val="de-D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92448">
      <w:bodyDiv w:val="1"/>
      <w:marLeft w:val="0"/>
      <w:marRight w:val="0"/>
      <w:marTop w:val="0"/>
      <w:marBottom w:val="0"/>
      <w:divBdr>
        <w:top w:val="none" w:sz="0" w:space="0" w:color="auto"/>
        <w:left w:val="none" w:sz="0" w:space="0" w:color="auto"/>
        <w:bottom w:val="none" w:sz="0" w:space="0" w:color="auto"/>
        <w:right w:val="none" w:sz="0" w:space="0" w:color="auto"/>
      </w:divBdr>
    </w:div>
    <w:div w:id="126923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F231F50AB07C49BB9E8AEF637F80AB" ma:contentTypeVersion="2" ma:contentTypeDescription="Create a new document." ma:contentTypeScope="" ma:versionID="969f024139cf4b41b571d85aa64f9ee7">
  <xsd:schema xmlns:xsd="http://www.w3.org/2001/XMLSchema" xmlns:xs="http://www.w3.org/2001/XMLSchema" xmlns:p="http://schemas.microsoft.com/office/2006/metadata/properties" xmlns:ns2="6267f5fe-922b-430f-8957-6ebe350b50e3" targetNamespace="http://schemas.microsoft.com/office/2006/metadata/properties" ma:root="true" ma:fieldsID="88f36294bf2df39c32d6453072bd25ac" ns2:_="">
    <xsd:import namespace="6267f5fe-922b-430f-8957-6ebe350b50e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7f5fe-922b-430f-8957-6ebe350b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6FA4B-7421-4C0C-AB5D-73BB7143F1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E7534-D002-43EB-BC26-BA4D2F68C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7f5fe-922b-430f-8957-6ebe350b5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D8757E-ABF5-4795-9CDF-6D8F9DE8A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4314</Words>
  <Characters>24595</Characters>
  <Application>Microsoft Office Word</Application>
  <DocSecurity>0</DocSecurity>
  <Lines>204</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Małgosia</dc:creator>
  <cp:lastModifiedBy>Maria Sady</cp:lastModifiedBy>
  <cp:revision>16</cp:revision>
  <dcterms:created xsi:type="dcterms:W3CDTF">2020-08-09T12:49:00Z</dcterms:created>
  <dcterms:modified xsi:type="dcterms:W3CDTF">2020-09-30T09:57:00Z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0x010100DBF231F50AB07C49BB9E8AEF637F80AB</vt:lpwstr>
  </property>
</Properties>
</file>