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72F86163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E7175D">
        <w:rPr>
          <w:rFonts w:eastAsia="Calibri"/>
          <w:bCs/>
          <w:sz w:val="18"/>
        </w:rPr>
        <w:t>11</w:t>
      </w:r>
      <w:r w:rsidRPr="006E2256">
        <w:rPr>
          <w:rFonts w:eastAsia="Calibri"/>
          <w:bCs/>
          <w:sz w:val="18"/>
        </w:rPr>
        <w:t>/FENG-</w:t>
      </w:r>
      <w:r w:rsidR="001073DC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3532A390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1372A6" w:rsidRPr="001372A6">
        <w:rPr>
          <w:b/>
          <w:bCs/>
        </w:rPr>
        <w:t xml:space="preserve">Zakup odczynników do określania liczby komórek w grancie FENG - </w:t>
      </w:r>
      <w:r w:rsidR="00E7175D" w:rsidRPr="00E7175D">
        <w:rPr>
          <w:b/>
          <w:bCs/>
        </w:rPr>
        <w:t>barwnik fluorescencyjny do śledzenia komórek i monitorowania migracji komórkowej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40F1BFAD" w14:textId="03B7BBF1" w:rsidR="001372A6" w:rsidRDefault="001372A6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1372A6">
        <w:rPr>
          <w:rFonts w:ascii="Calibri" w:eastAsia="Calibri" w:hAnsi="Calibri" w:cs="Calibri"/>
          <w:b/>
          <w:bCs/>
        </w:rPr>
        <w:t xml:space="preserve">Zakup odczynników do określania liczby komórek w grancie FENG - </w:t>
      </w:r>
      <w:r w:rsidR="00E7175D" w:rsidRPr="00E7175D">
        <w:rPr>
          <w:rFonts w:ascii="Calibri" w:eastAsia="Calibri" w:hAnsi="Calibri" w:cs="Calibri"/>
          <w:b/>
          <w:bCs/>
        </w:rPr>
        <w:t>barwnik fluorescencyjny do śledzenia komórek i monitorowania migracji komórkowej</w:t>
      </w:r>
    </w:p>
    <w:p w14:paraId="302CFFBD" w14:textId="77777777" w:rsidR="00E7175D" w:rsidRDefault="00E7175D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993"/>
        <w:gridCol w:w="1246"/>
        <w:gridCol w:w="989"/>
        <w:gridCol w:w="564"/>
        <w:gridCol w:w="888"/>
      </w:tblGrid>
      <w:tr w:rsidR="002A58D8" w:rsidRPr="002A58D8" w14:paraId="30D7091C" w14:textId="77777777" w:rsidTr="00EE1672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EE1672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103161B2" w:rsidR="003544E8" w:rsidRPr="001372A6" w:rsidRDefault="00C36E09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</w:pPr>
            <w:proofErr w:type="spellStart"/>
            <w:r w:rsidRPr="00C36E09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  <w:lang w:val="en-US"/>
              </w:rPr>
              <w:t>CellTrace</w:t>
            </w:r>
            <w:proofErr w:type="spellEnd"/>
            <w:r w:rsidRPr="00C36E09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  <w:lang w:val="en-US"/>
              </w:rPr>
              <w:t>™ Violet Cell Proliferation Kit, for flow cytometry</w:t>
            </w:r>
            <w:r w:rsidR="003544E8" w:rsidRPr="001372A6"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  <w:t xml:space="preserve">, o </w:t>
            </w:r>
            <w:proofErr w:type="spellStart"/>
            <w:r w:rsidR="003544E8" w:rsidRPr="001372A6"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  <w:t>następujących</w:t>
            </w:r>
            <w:proofErr w:type="spellEnd"/>
            <w:r w:rsidR="003544E8" w:rsidRPr="001372A6"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544E8" w:rsidRPr="001372A6"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  <w:t>cechach</w:t>
            </w:r>
            <w:proofErr w:type="spellEnd"/>
            <w:r w:rsidR="003544E8" w:rsidRPr="001372A6"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  <w:t>:</w:t>
            </w:r>
          </w:p>
          <w:p w14:paraId="008F5D1E" w14:textId="77777777" w:rsidR="003544E8" w:rsidRPr="001372A6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</w:pPr>
          </w:p>
          <w:p w14:paraId="36CC54E8" w14:textId="69872415" w:rsidR="000D2621" w:rsidRPr="000D2621" w:rsidRDefault="000D2621" w:rsidP="000D2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Fluorescencyjny barwnik do znakowania i śledzenia żywych komórek</w:t>
            </w: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przeznaczony do monitorowania migracji, lokalizacji, proliferacji oraz chemotaksji komórek. </w:t>
            </w:r>
          </w:p>
          <w:p w14:paraId="57E213BC" w14:textId="7785F7FA" w:rsidR="000D2621" w:rsidRPr="000D2621" w:rsidRDefault="000D2621" w:rsidP="000D2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Barwnik </w:t>
            </w:r>
            <w:proofErr w:type="spellStart"/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CellTracker</w:t>
            </w:r>
            <w:proofErr w:type="spellEnd"/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™ Orange CMTMR</w:t>
            </w: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o maksimum wzbudzenia </w:t>
            </w:r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541 </w:t>
            </w:r>
            <w:proofErr w:type="spellStart"/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nm</w:t>
            </w:r>
            <w:proofErr w:type="spellEnd"/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i emisji </w:t>
            </w:r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565 </w:t>
            </w:r>
            <w:proofErr w:type="spellStart"/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nm</w:t>
            </w:r>
            <w:proofErr w:type="spellEnd"/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kompatybilny z analizą mikroskopową i </w:t>
            </w:r>
            <w:proofErr w:type="spellStart"/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>cytometrią</w:t>
            </w:r>
            <w:proofErr w:type="spellEnd"/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przepływową. </w:t>
            </w:r>
          </w:p>
          <w:p w14:paraId="171BE9C4" w14:textId="24F57493" w:rsidR="000D2621" w:rsidRPr="000D2621" w:rsidRDefault="000D2621" w:rsidP="000D2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Długotrwała retencja sygnału fluorescencyjnego (&gt;72 h)</w:t>
            </w: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umożliwiająca śledzenie komórek przez kilka kolejnych generacji podziałów. </w:t>
            </w:r>
          </w:p>
          <w:p w14:paraId="24E3CF35" w14:textId="65486271" w:rsidR="000D2621" w:rsidRPr="000D2621" w:rsidRDefault="000D2621" w:rsidP="000D2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Niska cytotoksyczność</w:t>
            </w: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bez istotnego wpływu na żywotność i proliferację znakowanych komórek. </w:t>
            </w:r>
          </w:p>
          <w:p w14:paraId="5290F746" w14:textId="50C65F71" w:rsidR="000D2621" w:rsidRPr="000D2621" w:rsidRDefault="000D2621" w:rsidP="000D2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Przenika przez błonę komórkową i ulega wewnątrzkomórkowemu utrwaleniu</w:t>
            </w: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zapewniając stabilne znakowanie zarówno komórek </w:t>
            </w:r>
            <w:proofErr w:type="spellStart"/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>adherentnych</w:t>
            </w:r>
            <w:proofErr w:type="spellEnd"/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jak i hodowanych w zawiesinie. </w:t>
            </w:r>
          </w:p>
          <w:p w14:paraId="1E6B1C29" w14:textId="77777777" w:rsidR="000D2621" w:rsidRPr="000D2621" w:rsidRDefault="000D2621" w:rsidP="000D2621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0D2621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Opakowanie: 1 mg suchego proszku (</w:t>
            </w:r>
            <w:proofErr w:type="spellStart"/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CellTracker</w:t>
            </w:r>
            <w:proofErr w:type="spellEnd"/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™ Orange CMTMR </w:t>
            </w:r>
            <w:proofErr w:type="spellStart"/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Dye</w:t>
            </w:r>
            <w:proofErr w:type="spellEnd"/>
            <w:r w:rsidRPr="000D2621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).</w:t>
            </w:r>
          </w:p>
          <w:p w14:paraId="2D422458" w14:textId="5D037F45" w:rsidR="003544E8" w:rsidRPr="002A58D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0515934E" w:rsidR="003544E8" w:rsidRPr="002A58D8" w:rsidRDefault="0026123E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26123E">
              <w:rPr>
                <w:rFonts w:ascii="Arial" w:eastAsia="Arial" w:hAnsi="Arial" w:cs="Arial"/>
                <w:color w:val="222222"/>
                <w:sz w:val="18"/>
                <w:szCs w:val="18"/>
              </w:rPr>
              <w:t>C2927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3544E8" w:rsidRPr="002A58D8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62878F6B" w:rsidR="003544E8" w:rsidRPr="002A58D8" w:rsidRDefault="00E7175D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EE1672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9F8C3" w14:textId="77777777" w:rsidR="0056567F" w:rsidRDefault="0056567F">
      <w:pPr>
        <w:spacing w:after="0" w:line="240" w:lineRule="auto"/>
      </w:pPr>
      <w:r>
        <w:separator/>
      </w:r>
    </w:p>
  </w:endnote>
  <w:endnote w:type="continuationSeparator" w:id="0">
    <w:p w14:paraId="10645BD2" w14:textId="77777777" w:rsidR="0056567F" w:rsidRDefault="00565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F7B06" w14:textId="77777777" w:rsidR="0056567F" w:rsidRDefault="0056567F">
      <w:pPr>
        <w:spacing w:after="0" w:line="240" w:lineRule="auto"/>
      </w:pPr>
      <w:r>
        <w:separator/>
      </w:r>
    </w:p>
  </w:footnote>
  <w:footnote w:type="continuationSeparator" w:id="0">
    <w:p w14:paraId="01C646E5" w14:textId="77777777" w:rsidR="0056567F" w:rsidRDefault="00565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1378427965">
    <w:abstractNumId w:val="11"/>
  </w:num>
  <w:num w:numId="2" w16cid:durableId="1328630581">
    <w:abstractNumId w:val="20"/>
  </w:num>
  <w:num w:numId="3" w16cid:durableId="854465555">
    <w:abstractNumId w:val="2"/>
  </w:num>
  <w:num w:numId="4" w16cid:durableId="157431296">
    <w:abstractNumId w:val="10"/>
  </w:num>
  <w:num w:numId="5" w16cid:durableId="2072538800">
    <w:abstractNumId w:val="19"/>
  </w:num>
  <w:num w:numId="6" w16cid:durableId="592978497">
    <w:abstractNumId w:val="9"/>
  </w:num>
  <w:num w:numId="7" w16cid:durableId="2118286370">
    <w:abstractNumId w:val="21"/>
  </w:num>
  <w:num w:numId="8" w16cid:durableId="1110969700">
    <w:abstractNumId w:val="15"/>
  </w:num>
  <w:num w:numId="9" w16cid:durableId="37511348">
    <w:abstractNumId w:val="16"/>
  </w:num>
  <w:num w:numId="10" w16cid:durableId="1144587718">
    <w:abstractNumId w:val="6"/>
  </w:num>
  <w:num w:numId="11" w16cid:durableId="1607539994">
    <w:abstractNumId w:val="23"/>
  </w:num>
  <w:num w:numId="12" w16cid:durableId="378668386">
    <w:abstractNumId w:val="7"/>
  </w:num>
  <w:num w:numId="13" w16cid:durableId="752820306">
    <w:abstractNumId w:val="22"/>
  </w:num>
  <w:num w:numId="14" w16cid:durableId="1530796551">
    <w:abstractNumId w:val="18"/>
  </w:num>
  <w:num w:numId="15" w16cid:durableId="1738094514">
    <w:abstractNumId w:val="0"/>
  </w:num>
  <w:num w:numId="16" w16cid:durableId="1416628751">
    <w:abstractNumId w:val="24"/>
  </w:num>
  <w:num w:numId="17" w16cid:durableId="1812138510">
    <w:abstractNumId w:val="12"/>
  </w:num>
  <w:num w:numId="18" w16cid:durableId="94373979">
    <w:abstractNumId w:val="13"/>
  </w:num>
  <w:num w:numId="19" w16cid:durableId="1198658170">
    <w:abstractNumId w:val="8"/>
  </w:num>
  <w:num w:numId="20" w16cid:durableId="862397376">
    <w:abstractNumId w:val="17"/>
  </w:num>
  <w:num w:numId="21" w16cid:durableId="912009273">
    <w:abstractNumId w:val="1"/>
  </w:num>
  <w:num w:numId="22" w16cid:durableId="94717993">
    <w:abstractNumId w:val="5"/>
  </w:num>
  <w:num w:numId="23" w16cid:durableId="1227259829">
    <w:abstractNumId w:val="4"/>
  </w:num>
  <w:num w:numId="24" w16cid:durableId="888881968">
    <w:abstractNumId w:val="25"/>
  </w:num>
  <w:num w:numId="25" w16cid:durableId="461654499">
    <w:abstractNumId w:val="14"/>
  </w:num>
  <w:num w:numId="26" w16cid:durableId="3299903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356D4"/>
    <w:rsid w:val="000661D1"/>
    <w:rsid w:val="000710FE"/>
    <w:rsid w:val="00073401"/>
    <w:rsid w:val="000929AD"/>
    <w:rsid w:val="00097647"/>
    <w:rsid w:val="000A7D5D"/>
    <w:rsid w:val="000B3621"/>
    <w:rsid w:val="000D2621"/>
    <w:rsid w:val="001073DC"/>
    <w:rsid w:val="00107ACB"/>
    <w:rsid w:val="00123BE5"/>
    <w:rsid w:val="001372A6"/>
    <w:rsid w:val="00160954"/>
    <w:rsid w:val="00161ED6"/>
    <w:rsid w:val="001903D1"/>
    <w:rsid w:val="001A456E"/>
    <w:rsid w:val="001B51A5"/>
    <w:rsid w:val="001C41D9"/>
    <w:rsid w:val="00202E87"/>
    <w:rsid w:val="00203A6E"/>
    <w:rsid w:val="00204245"/>
    <w:rsid w:val="002300DF"/>
    <w:rsid w:val="00234109"/>
    <w:rsid w:val="00255FCE"/>
    <w:rsid w:val="00260B7C"/>
    <w:rsid w:val="0026123E"/>
    <w:rsid w:val="002653C4"/>
    <w:rsid w:val="00270BC9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0715"/>
    <w:rsid w:val="004A3BA4"/>
    <w:rsid w:val="004C538D"/>
    <w:rsid w:val="004D1D4F"/>
    <w:rsid w:val="004E2A58"/>
    <w:rsid w:val="004F17C3"/>
    <w:rsid w:val="004F63D6"/>
    <w:rsid w:val="005055FC"/>
    <w:rsid w:val="00515B62"/>
    <w:rsid w:val="0051670C"/>
    <w:rsid w:val="0056567F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F1626"/>
    <w:rsid w:val="007132EE"/>
    <w:rsid w:val="00780728"/>
    <w:rsid w:val="007829DA"/>
    <w:rsid w:val="007E1966"/>
    <w:rsid w:val="007F1438"/>
    <w:rsid w:val="008157F1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D15ED"/>
    <w:rsid w:val="009E6949"/>
    <w:rsid w:val="00A21F30"/>
    <w:rsid w:val="00A314EC"/>
    <w:rsid w:val="00A600A4"/>
    <w:rsid w:val="00A70149"/>
    <w:rsid w:val="00A77FD8"/>
    <w:rsid w:val="00A8025E"/>
    <w:rsid w:val="00A84403"/>
    <w:rsid w:val="00A84848"/>
    <w:rsid w:val="00AA5EEE"/>
    <w:rsid w:val="00AF2E3A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36E09"/>
    <w:rsid w:val="00C43F0F"/>
    <w:rsid w:val="00C5419B"/>
    <w:rsid w:val="00CD1044"/>
    <w:rsid w:val="00CE2AE9"/>
    <w:rsid w:val="00CE63D3"/>
    <w:rsid w:val="00D07487"/>
    <w:rsid w:val="00D126E9"/>
    <w:rsid w:val="00D20C02"/>
    <w:rsid w:val="00D546D5"/>
    <w:rsid w:val="00D91F90"/>
    <w:rsid w:val="00DA6C87"/>
    <w:rsid w:val="00DA7743"/>
    <w:rsid w:val="00DB390D"/>
    <w:rsid w:val="00DB49A8"/>
    <w:rsid w:val="00DC41C0"/>
    <w:rsid w:val="00E15BC7"/>
    <w:rsid w:val="00E21EBE"/>
    <w:rsid w:val="00E2382F"/>
    <w:rsid w:val="00E35B14"/>
    <w:rsid w:val="00E411DC"/>
    <w:rsid w:val="00E46F1E"/>
    <w:rsid w:val="00E7175D"/>
    <w:rsid w:val="00E927F7"/>
    <w:rsid w:val="00EA0D91"/>
    <w:rsid w:val="00EA0F7D"/>
    <w:rsid w:val="00EB304B"/>
    <w:rsid w:val="00EC113B"/>
    <w:rsid w:val="00EC7012"/>
    <w:rsid w:val="00EC710F"/>
    <w:rsid w:val="00EE1672"/>
    <w:rsid w:val="00EF6763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572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20</cp:revision>
  <dcterms:created xsi:type="dcterms:W3CDTF">2026-01-26T10:34:00Z</dcterms:created>
  <dcterms:modified xsi:type="dcterms:W3CDTF">2026-07-28T20:44:00Z</dcterms:modified>
</cp:coreProperties>
</file>