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3E873D80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1372A6">
        <w:rPr>
          <w:rFonts w:eastAsia="Calibri"/>
          <w:bCs/>
          <w:sz w:val="18"/>
        </w:rPr>
        <w:t>12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1F76D45E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1372A6" w:rsidRPr="001372A6">
        <w:rPr>
          <w:b/>
          <w:bCs/>
        </w:rPr>
        <w:t xml:space="preserve">Zakup odczynników do określania liczby komórek w grancie FENG - barwnik fluorescencyjny do śledzenia proliferacji komórek w </w:t>
      </w:r>
      <w:proofErr w:type="spellStart"/>
      <w:r w:rsidR="001372A6" w:rsidRPr="001372A6">
        <w:rPr>
          <w:b/>
          <w:bCs/>
        </w:rPr>
        <w:t>cytometrii</w:t>
      </w:r>
      <w:proofErr w:type="spellEnd"/>
      <w:r w:rsidR="001372A6" w:rsidRPr="001372A6">
        <w:rPr>
          <w:b/>
          <w:bCs/>
        </w:rPr>
        <w:t xml:space="preserve"> przepływowej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C7560F2" w14:textId="17817BFA" w:rsidR="00C43F0F" w:rsidRDefault="001372A6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1372A6">
        <w:rPr>
          <w:rFonts w:ascii="Calibri" w:eastAsia="Calibri" w:hAnsi="Calibri" w:cs="Calibri"/>
          <w:b/>
          <w:bCs/>
        </w:rPr>
        <w:t xml:space="preserve">Zakup odczynników do określania liczby komórek w grancie FENG - barwnik fluorescencyjny do śledzenia proliferacji komórek w </w:t>
      </w:r>
      <w:proofErr w:type="spellStart"/>
      <w:r w:rsidRPr="001372A6">
        <w:rPr>
          <w:rFonts w:ascii="Calibri" w:eastAsia="Calibri" w:hAnsi="Calibri" w:cs="Calibri"/>
          <w:b/>
          <w:bCs/>
        </w:rPr>
        <w:t>cytometrii</w:t>
      </w:r>
      <w:proofErr w:type="spellEnd"/>
      <w:r w:rsidRPr="001372A6">
        <w:rPr>
          <w:rFonts w:ascii="Calibri" w:eastAsia="Calibri" w:hAnsi="Calibri" w:cs="Calibri"/>
          <w:b/>
          <w:bCs/>
        </w:rPr>
        <w:t xml:space="preserve"> przepływowej</w:t>
      </w:r>
    </w:p>
    <w:p w14:paraId="40F1BFAD" w14:textId="77777777" w:rsidR="001372A6" w:rsidRDefault="001372A6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993"/>
        <w:gridCol w:w="1246"/>
        <w:gridCol w:w="989"/>
        <w:gridCol w:w="564"/>
        <w:gridCol w:w="888"/>
      </w:tblGrid>
      <w:tr w:rsidR="002A58D8" w:rsidRPr="002A58D8" w14:paraId="30D7091C" w14:textId="77777777" w:rsidTr="00EE1672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103161B2" w:rsidR="003544E8" w:rsidRPr="001372A6" w:rsidRDefault="00C36E09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</w:pPr>
            <w:proofErr w:type="spellStart"/>
            <w:r w:rsidRPr="00C36E09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  <w:lang w:val="en-US"/>
              </w:rPr>
              <w:t>CellTrace</w:t>
            </w:r>
            <w:proofErr w:type="spellEnd"/>
            <w:r w:rsidRPr="00C36E09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  <w:lang w:val="en-US"/>
              </w:rPr>
              <w:t>™ Violet Cell Proliferation Kit, for flow cytometry</w:t>
            </w:r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 xml:space="preserve">, o </w:t>
            </w:r>
            <w:proofErr w:type="spellStart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>następujących</w:t>
            </w:r>
            <w:proofErr w:type="spellEnd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>cechach</w:t>
            </w:r>
            <w:proofErr w:type="spellEnd"/>
            <w:r w:rsidR="003544E8" w:rsidRPr="001372A6"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  <w:t>:</w:t>
            </w:r>
          </w:p>
          <w:p w14:paraId="008F5D1E" w14:textId="77777777" w:rsidR="003544E8" w:rsidRPr="001372A6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lang w:val="en-US"/>
              </w:rPr>
            </w:pPr>
          </w:p>
          <w:p w14:paraId="72644CA4" w14:textId="676F86E6" w:rsidR="00D126E9" w:rsidRPr="00D126E9" w:rsidRDefault="00D126E9" w:rsidP="00D126E9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Zestaw do analizy proliferacji komórek metodą </w:t>
            </w:r>
            <w:proofErr w:type="spellStart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cytometrii</w:t>
            </w:r>
            <w:proofErr w:type="spellEnd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przepływowej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oparty na barwniku </w:t>
            </w:r>
            <w:proofErr w:type="spellStart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CellTrace</w:t>
            </w:r>
            <w:proofErr w:type="spellEnd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™ Violet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. </w:t>
            </w:r>
          </w:p>
          <w:p w14:paraId="0CDD358E" w14:textId="0C95BC90" w:rsidR="00D126E9" w:rsidRPr="00D126E9" w:rsidRDefault="00D126E9" w:rsidP="00D126E9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Barwnik wzbudzany laserem 405 </w:t>
            </w:r>
            <w:proofErr w:type="spellStart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nm</w:t>
            </w:r>
            <w:proofErr w:type="spellEnd"/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 emisją około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450 </w:t>
            </w:r>
            <w:proofErr w:type="spellStart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nm</w:t>
            </w:r>
            <w:proofErr w:type="spellEnd"/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umożliwiający łatwe łączenie z innymi </w:t>
            </w:r>
            <w:proofErr w:type="spellStart"/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>fluorochromami</w:t>
            </w:r>
            <w:proofErr w:type="spellEnd"/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(np. FITC, PE, GFP). </w:t>
            </w:r>
          </w:p>
          <w:p w14:paraId="1D5C335F" w14:textId="74F59659" w:rsidR="00D126E9" w:rsidRPr="00D126E9" w:rsidRDefault="00D126E9" w:rsidP="00D126E9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Wysoka intensywność i stabilność sygnału fluorescencyjnego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pozwalająca na śledzenie co najmniej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10 generacji podziałów komórkowych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metodą rozcieńczania barwnika. </w:t>
            </w:r>
          </w:p>
          <w:p w14:paraId="752B927C" w14:textId="7FE0FA77" w:rsidR="00D126E9" w:rsidRPr="00D126E9" w:rsidRDefault="00D126E9" w:rsidP="00D126E9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Niska cytotoksyczność oraz trwałe, kowalencyjne znakowanie komórek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zapewniające długotrwałą retencję sygnału podczas hodowli komórkowej. </w:t>
            </w:r>
          </w:p>
          <w:p w14:paraId="239F8A1F" w14:textId="77777777" w:rsidR="00D126E9" w:rsidRPr="00D126E9" w:rsidRDefault="00D126E9" w:rsidP="00D126E9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Opakowanie: 180 oznaczeń (</w:t>
            </w:r>
            <w:proofErr w:type="spellStart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assays</w:t>
            </w:r>
            <w:proofErr w:type="spellEnd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)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zawierające </w:t>
            </w:r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9 fiolek liofilizowanego barwnika </w:t>
            </w:r>
            <w:proofErr w:type="spellStart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CellTrace</w:t>
            </w:r>
            <w:proofErr w:type="spellEnd"/>
            <w:r w:rsidRPr="00D126E9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™ Violet oraz 1 fiolkę DMSO (500 µL)</w:t>
            </w:r>
            <w:r w:rsidRPr="00D126E9">
              <w:rPr>
                <w:rFonts w:ascii="Arial" w:eastAsia="Arial" w:hAnsi="Arial" w:cs="Arial"/>
                <w:color w:val="auto"/>
                <w:sz w:val="18"/>
                <w:szCs w:val="18"/>
              </w:rPr>
              <w:t>.</w:t>
            </w:r>
          </w:p>
          <w:p w14:paraId="2D422458" w14:textId="5D037F45" w:rsidR="003544E8" w:rsidRPr="002A58D8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744E6D0A" w:rsidR="003544E8" w:rsidRPr="002A58D8" w:rsidRDefault="004A0715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4A0715">
              <w:rPr>
                <w:rFonts w:ascii="Arial" w:eastAsia="Arial" w:hAnsi="Arial" w:cs="Arial"/>
                <w:color w:val="222222"/>
                <w:sz w:val="18"/>
                <w:szCs w:val="18"/>
              </w:rPr>
              <w:t>C34557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3544E8"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6597C1F9" w:rsidR="003544E8" w:rsidRPr="002A58D8" w:rsidRDefault="00A21F30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  <w:r w:rsidR="00EE1672">
              <w:rPr>
                <w:rFonts w:ascii="Calibri" w:eastAsia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52B8B" w14:textId="77777777" w:rsidR="008157F1" w:rsidRDefault="008157F1">
      <w:pPr>
        <w:spacing w:after="0" w:line="240" w:lineRule="auto"/>
      </w:pPr>
      <w:r>
        <w:separator/>
      </w:r>
    </w:p>
  </w:endnote>
  <w:endnote w:type="continuationSeparator" w:id="0">
    <w:p w14:paraId="2A64411D" w14:textId="77777777" w:rsidR="008157F1" w:rsidRDefault="00815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27462" w14:textId="77777777" w:rsidR="008157F1" w:rsidRDefault="008157F1">
      <w:pPr>
        <w:spacing w:after="0" w:line="240" w:lineRule="auto"/>
      </w:pPr>
      <w:r>
        <w:separator/>
      </w:r>
    </w:p>
  </w:footnote>
  <w:footnote w:type="continuationSeparator" w:id="0">
    <w:p w14:paraId="58B4FE23" w14:textId="77777777" w:rsidR="008157F1" w:rsidRDefault="00815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1378427965">
    <w:abstractNumId w:val="11"/>
  </w:num>
  <w:num w:numId="2" w16cid:durableId="1328630581">
    <w:abstractNumId w:val="20"/>
  </w:num>
  <w:num w:numId="3" w16cid:durableId="854465555">
    <w:abstractNumId w:val="2"/>
  </w:num>
  <w:num w:numId="4" w16cid:durableId="157431296">
    <w:abstractNumId w:val="10"/>
  </w:num>
  <w:num w:numId="5" w16cid:durableId="2072538800">
    <w:abstractNumId w:val="19"/>
  </w:num>
  <w:num w:numId="6" w16cid:durableId="592978497">
    <w:abstractNumId w:val="9"/>
  </w:num>
  <w:num w:numId="7" w16cid:durableId="2118286370">
    <w:abstractNumId w:val="21"/>
  </w:num>
  <w:num w:numId="8" w16cid:durableId="1110969700">
    <w:abstractNumId w:val="15"/>
  </w:num>
  <w:num w:numId="9" w16cid:durableId="37511348">
    <w:abstractNumId w:val="16"/>
  </w:num>
  <w:num w:numId="10" w16cid:durableId="1144587718">
    <w:abstractNumId w:val="6"/>
  </w:num>
  <w:num w:numId="11" w16cid:durableId="1607539994">
    <w:abstractNumId w:val="23"/>
  </w:num>
  <w:num w:numId="12" w16cid:durableId="378668386">
    <w:abstractNumId w:val="7"/>
  </w:num>
  <w:num w:numId="13" w16cid:durableId="752820306">
    <w:abstractNumId w:val="22"/>
  </w:num>
  <w:num w:numId="14" w16cid:durableId="1530796551">
    <w:abstractNumId w:val="18"/>
  </w:num>
  <w:num w:numId="15" w16cid:durableId="1738094514">
    <w:abstractNumId w:val="0"/>
  </w:num>
  <w:num w:numId="16" w16cid:durableId="1416628751">
    <w:abstractNumId w:val="24"/>
  </w:num>
  <w:num w:numId="17" w16cid:durableId="1812138510">
    <w:abstractNumId w:val="12"/>
  </w:num>
  <w:num w:numId="18" w16cid:durableId="94373979">
    <w:abstractNumId w:val="13"/>
  </w:num>
  <w:num w:numId="19" w16cid:durableId="1198658170">
    <w:abstractNumId w:val="8"/>
  </w:num>
  <w:num w:numId="20" w16cid:durableId="862397376">
    <w:abstractNumId w:val="17"/>
  </w:num>
  <w:num w:numId="21" w16cid:durableId="912009273">
    <w:abstractNumId w:val="1"/>
  </w:num>
  <w:num w:numId="22" w16cid:durableId="94717993">
    <w:abstractNumId w:val="5"/>
  </w:num>
  <w:num w:numId="23" w16cid:durableId="1227259829">
    <w:abstractNumId w:val="4"/>
  </w:num>
  <w:num w:numId="24" w16cid:durableId="888881968">
    <w:abstractNumId w:val="25"/>
  </w:num>
  <w:num w:numId="25" w16cid:durableId="461654499">
    <w:abstractNumId w:val="14"/>
  </w:num>
  <w:num w:numId="26" w16cid:durableId="329990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356D4"/>
    <w:rsid w:val="000661D1"/>
    <w:rsid w:val="000710FE"/>
    <w:rsid w:val="00073401"/>
    <w:rsid w:val="000929AD"/>
    <w:rsid w:val="00097647"/>
    <w:rsid w:val="000A7D5D"/>
    <w:rsid w:val="000B3621"/>
    <w:rsid w:val="001073DC"/>
    <w:rsid w:val="00107ACB"/>
    <w:rsid w:val="00123BE5"/>
    <w:rsid w:val="001372A6"/>
    <w:rsid w:val="00160954"/>
    <w:rsid w:val="00161ED6"/>
    <w:rsid w:val="001903D1"/>
    <w:rsid w:val="001A456E"/>
    <w:rsid w:val="001B51A5"/>
    <w:rsid w:val="001C41D9"/>
    <w:rsid w:val="00202E87"/>
    <w:rsid w:val="00203A6E"/>
    <w:rsid w:val="00204245"/>
    <w:rsid w:val="002300DF"/>
    <w:rsid w:val="00234109"/>
    <w:rsid w:val="00255FCE"/>
    <w:rsid w:val="00260B7C"/>
    <w:rsid w:val="002653C4"/>
    <w:rsid w:val="00270BC9"/>
    <w:rsid w:val="00277871"/>
    <w:rsid w:val="002829FE"/>
    <w:rsid w:val="002A58D8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0715"/>
    <w:rsid w:val="004A3BA4"/>
    <w:rsid w:val="004C538D"/>
    <w:rsid w:val="004D1D4F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F1626"/>
    <w:rsid w:val="007132EE"/>
    <w:rsid w:val="00780728"/>
    <w:rsid w:val="007829DA"/>
    <w:rsid w:val="007E1966"/>
    <w:rsid w:val="007F1438"/>
    <w:rsid w:val="008157F1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D15ED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5EEE"/>
    <w:rsid w:val="00AF2E3A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36E09"/>
    <w:rsid w:val="00C43F0F"/>
    <w:rsid w:val="00C5419B"/>
    <w:rsid w:val="00CD1044"/>
    <w:rsid w:val="00CE2AE9"/>
    <w:rsid w:val="00D07487"/>
    <w:rsid w:val="00D126E9"/>
    <w:rsid w:val="00D20C02"/>
    <w:rsid w:val="00D546D5"/>
    <w:rsid w:val="00D91F90"/>
    <w:rsid w:val="00DA6C87"/>
    <w:rsid w:val="00DA7743"/>
    <w:rsid w:val="00DB390D"/>
    <w:rsid w:val="00DB49A8"/>
    <w:rsid w:val="00DC41C0"/>
    <w:rsid w:val="00E15BC7"/>
    <w:rsid w:val="00E21EBE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012"/>
    <w:rsid w:val="00EC710F"/>
    <w:rsid w:val="00EE1672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17</cp:revision>
  <dcterms:created xsi:type="dcterms:W3CDTF">2026-01-26T10:34:00Z</dcterms:created>
  <dcterms:modified xsi:type="dcterms:W3CDTF">2026-07-28T20:33:00Z</dcterms:modified>
</cp:coreProperties>
</file>