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B378F" w14:textId="0A5E0E22" w:rsidR="002822EC" w:rsidRDefault="00F45FD2" w:rsidP="00E867E9">
      <w:r>
        <w:t>Warszawa, 13.06.2026 r.</w:t>
      </w:r>
    </w:p>
    <w:p w14:paraId="1E278ED5" w14:textId="77777777" w:rsidR="00F45FD2" w:rsidRDefault="00F45FD2" w:rsidP="00E867E9"/>
    <w:p w14:paraId="37D9BB92" w14:textId="7D16351A" w:rsidR="006E35E8" w:rsidRPr="006E35E8" w:rsidRDefault="006E35E8" w:rsidP="006E35E8">
      <w:pPr>
        <w:spacing w:after="240"/>
        <w:rPr>
          <w:b/>
          <w:bCs/>
        </w:rPr>
      </w:pPr>
      <w:r w:rsidRPr="006E35E8">
        <w:rPr>
          <w:b/>
          <w:bCs/>
        </w:rPr>
        <w:t xml:space="preserve">Wyjaśnienia </w:t>
      </w:r>
      <w:r>
        <w:rPr>
          <w:b/>
          <w:bCs/>
        </w:rPr>
        <w:t xml:space="preserve">nr 1 do </w:t>
      </w:r>
      <w:r w:rsidRPr="006E35E8">
        <w:rPr>
          <w:b/>
          <w:bCs/>
        </w:rPr>
        <w:t xml:space="preserve">treści zapytania ofertowego </w:t>
      </w:r>
      <w:r w:rsidRPr="006E35E8">
        <w:rPr>
          <w:b/>
          <w:bCs/>
        </w:rPr>
        <w:t>nr 1/2026/VetComeTogether</w:t>
      </w:r>
    </w:p>
    <w:p w14:paraId="355D7A41" w14:textId="4B5C87FC" w:rsidR="00F45FD2" w:rsidRDefault="00F45FD2" w:rsidP="00E867E9">
      <w:r>
        <w:t xml:space="preserve">W </w:t>
      </w:r>
      <w:r w:rsidRPr="00F45FD2">
        <w:t>związku z opublikowaniem w Biuletynie Informacji Publicznej Szkoły Głównej Gospodarstwa Wiejskiego w Warszawie zapytania ofertowego dotyczącego realizacji zamówienia pn. „Opracowanie, wykonanie, wdrożenie, uruchomienie oraz przekazanie Zamawiającemu anglojęzycznej responsywnej aplikacji webowej „Internships – The Bridge of Generations” wraz z modułem „Mentor–Mentee”</w:t>
      </w:r>
      <w:r>
        <w:t xml:space="preserve"> Zamawiający udziela odpowiedzi na pytania Oferentów.</w:t>
      </w:r>
    </w:p>
    <w:p w14:paraId="3B26739B" w14:textId="77777777" w:rsidR="00F45FD2" w:rsidRDefault="00F45FD2" w:rsidP="00E867E9"/>
    <w:p w14:paraId="4290C7B3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i/>
          <w:iCs/>
          <w:sz w:val="20"/>
          <w:szCs w:val="20"/>
        </w:rPr>
        <w:t xml:space="preserve"> Czy spotkania uzgodnieniowe oraz warsztaty z Zamawiającym mogą być</w:t>
      </w:r>
      <w:r>
        <w:br/>
      </w:r>
      <w:r w:rsidRPr="60C41B5F">
        <w:rPr>
          <w:rFonts w:eastAsiaTheme="minorEastAsia"/>
          <w:i/>
          <w:iCs/>
          <w:sz w:val="20"/>
          <w:szCs w:val="20"/>
        </w:rPr>
        <w:t>prowadzone zdalnie z wykorzystaniem platformy Microsoft Teams, czy</w:t>
      </w:r>
      <w:r>
        <w:br/>
      </w:r>
      <w:r w:rsidRPr="60C41B5F">
        <w:rPr>
          <w:rFonts w:eastAsiaTheme="minorEastAsia"/>
          <w:i/>
          <w:iCs/>
          <w:sz w:val="20"/>
          <w:szCs w:val="20"/>
        </w:rPr>
        <w:t>Zamawiający wymaga obecności przedstawicieli Wykonawcy w swojej</w:t>
      </w:r>
      <w:r>
        <w:br/>
      </w:r>
      <w:r w:rsidRPr="60C41B5F">
        <w:rPr>
          <w:rFonts w:eastAsiaTheme="minorEastAsia"/>
          <w:i/>
          <w:iCs/>
          <w:sz w:val="20"/>
          <w:szCs w:val="20"/>
        </w:rPr>
        <w:t>siedzibie?</w:t>
      </w:r>
    </w:p>
    <w:p w14:paraId="4749FF82" w14:textId="610EEBA6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 xml:space="preserve">ODPOWIEDŹ: </w:t>
      </w:r>
      <w:r w:rsidR="006F48C4">
        <w:rPr>
          <w:rFonts w:eastAsiaTheme="minorEastAsia"/>
          <w:sz w:val="20"/>
          <w:szCs w:val="20"/>
        </w:rPr>
        <w:t>W</w:t>
      </w:r>
      <w:r w:rsidRPr="60C41B5F">
        <w:rPr>
          <w:rFonts w:eastAsiaTheme="minorEastAsia"/>
          <w:sz w:val="20"/>
          <w:szCs w:val="20"/>
        </w:rPr>
        <w:t>arsztaty uzgodnieniowe, spotkania robocze oraz szkolenia mogą odbywać się w siedzibie Zamawiającego albo zdalnie przy wykorzystaniu środków komunikacji elektronicznej, w szczególności platformy Microsoft Teams, jeżeli Strony tak uzgodnią.</w:t>
      </w:r>
    </w:p>
    <w:p w14:paraId="7CDC0420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08A677B2" w14:textId="2A554D30" w:rsidR="00F45FD2" w:rsidRP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sz w:val="20"/>
          <w:szCs w:val="20"/>
        </w:rPr>
        <w:t xml:space="preserve"> </w:t>
      </w:r>
      <w:r w:rsidRPr="60C41B5F">
        <w:rPr>
          <w:rFonts w:eastAsiaTheme="minorEastAsia"/>
          <w:i/>
          <w:iCs/>
          <w:sz w:val="20"/>
          <w:szCs w:val="20"/>
        </w:rPr>
        <w:t>Jaki jest ostateczny termin realizacji zamówienia?</w:t>
      </w:r>
    </w:p>
    <w:p w14:paraId="754AAC72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 xml:space="preserve">ODPOWIEDŹ: </w:t>
      </w:r>
      <w:r w:rsidRPr="60C41B5F">
        <w:rPr>
          <w:rFonts w:eastAsiaTheme="minorEastAsia"/>
          <w:sz w:val="20"/>
          <w:szCs w:val="20"/>
        </w:rPr>
        <w:t>Ostateczny termin realizacji to 30.04.2027 r.</w:t>
      </w:r>
    </w:p>
    <w:p w14:paraId="77577CF4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7261A203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 xml:space="preserve">PYTANIE: </w:t>
      </w:r>
      <w:r w:rsidRPr="60C41B5F">
        <w:rPr>
          <w:rFonts w:eastAsiaTheme="minorEastAsia"/>
          <w:i/>
          <w:iCs/>
          <w:sz w:val="20"/>
          <w:szCs w:val="20"/>
        </w:rPr>
        <w:t>Czy Zamawiający przewiduje wzrost liczby użytkowników ponad wskazane</w:t>
      </w:r>
      <w:r>
        <w:br/>
      </w:r>
      <w:r w:rsidRPr="60C41B5F">
        <w:rPr>
          <w:rFonts w:eastAsiaTheme="minorEastAsia"/>
          <w:i/>
          <w:iCs/>
          <w:sz w:val="20"/>
          <w:szCs w:val="20"/>
        </w:rPr>
        <w:t>około 400 osób na etapie uruchomienia?</w:t>
      </w:r>
    </w:p>
    <w:p w14:paraId="2B66B500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 xml:space="preserve">ODPOWIEDŹ: </w:t>
      </w:r>
      <w:r w:rsidRPr="60C41B5F">
        <w:rPr>
          <w:rFonts w:eastAsiaTheme="minorEastAsia"/>
          <w:sz w:val="20"/>
          <w:szCs w:val="20"/>
        </w:rPr>
        <w:t>Tak, Zamawiający uwzględnia możliwość wzrostu liczby użytkowników.</w:t>
      </w:r>
    </w:p>
    <w:p w14:paraId="1E3A89AF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46C0B965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sz w:val="20"/>
          <w:szCs w:val="20"/>
        </w:rPr>
        <w:t xml:space="preserve"> </w:t>
      </w:r>
      <w:r w:rsidRPr="60C41B5F">
        <w:rPr>
          <w:rFonts w:eastAsiaTheme="minorEastAsia"/>
          <w:i/>
          <w:iCs/>
          <w:sz w:val="20"/>
          <w:szCs w:val="20"/>
        </w:rPr>
        <w:t>Czy istnieją limity dotyczące liczby ogłoszeń lub profili mentorów, które należy uwzględnić przy doborze architektury i infrastruktury?</w:t>
      </w:r>
    </w:p>
    <w:p w14:paraId="6A9521B8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 xml:space="preserve">ODPOWIEDŹ: </w:t>
      </w:r>
      <w:r w:rsidRPr="60C41B5F">
        <w:rPr>
          <w:rFonts w:eastAsiaTheme="minorEastAsia"/>
          <w:sz w:val="20"/>
          <w:szCs w:val="20"/>
        </w:rPr>
        <w:t>Nie, Zamawiający nie przewiduje limitów liczby ogłoszeń ani profili mentorów.</w:t>
      </w:r>
    </w:p>
    <w:p w14:paraId="763B7B5D" w14:textId="77777777" w:rsidR="00F45FD2" w:rsidRDefault="00F45FD2" w:rsidP="00F45FD2">
      <w:pPr>
        <w:rPr>
          <w:rFonts w:eastAsiaTheme="minorEastAsia"/>
          <w:b/>
          <w:bCs/>
          <w:sz w:val="20"/>
          <w:szCs w:val="20"/>
        </w:rPr>
      </w:pPr>
    </w:p>
    <w:p w14:paraId="62F891B9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 xml:space="preserve">PYTANIE: </w:t>
      </w:r>
      <w:r w:rsidRPr="60C41B5F">
        <w:rPr>
          <w:rFonts w:eastAsiaTheme="minorEastAsia"/>
          <w:i/>
          <w:iCs/>
          <w:sz w:val="20"/>
          <w:szCs w:val="20"/>
        </w:rPr>
        <w:t>Jaki dokładnie mechanizm uwierzytelniania uczelnianego udostępnia Zamawiający? LDAP/LDAPS, ADFS, SAML 2.0, CAS, inne?</w:t>
      </w:r>
    </w:p>
    <w:p w14:paraId="74FB589F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ODPOWIEDŹ:</w:t>
      </w:r>
      <w:r w:rsidRPr="60C41B5F">
        <w:rPr>
          <w:rFonts w:eastAsiaTheme="minorEastAsia"/>
          <w:sz w:val="20"/>
          <w:szCs w:val="20"/>
        </w:rPr>
        <w:t xml:space="preserve"> SAML 2.0</w:t>
      </w:r>
    </w:p>
    <w:p w14:paraId="6983B39C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7C8E5E94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sz w:val="20"/>
          <w:szCs w:val="20"/>
        </w:rPr>
        <w:t xml:space="preserve"> </w:t>
      </w:r>
      <w:r w:rsidRPr="60C41B5F">
        <w:rPr>
          <w:rFonts w:eastAsiaTheme="minorEastAsia"/>
          <w:i/>
          <w:iCs/>
          <w:sz w:val="20"/>
          <w:szCs w:val="20"/>
        </w:rPr>
        <w:t>Czy Zamawiający zapewnia środowisko testowe (sandbox) AD oraz konta testowe przed rozpoczęciem prac?</w:t>
      </w:r>
    </w:p>
    <w:p w14:paraId="7CCF5E14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ODPOWIEDŹ:</w:t>
      </w:r>
      <w:r w:rsidRPr="60C41B5F">
        <w:rPr>
          <w:rFonts w:eastAsiaTheme="minorEastAsia"/>
          <w:sz w:val="20"/>
          <w:szCs w:val="20"/>
        </w:rPr>
        <w:t xml:space="preserve"> W przypadku testów uwierzytelniania z AD Zamawiający zapewnia konto testowe w usłudze katalogowej. Zamawiający nie dysponuje środowiskiem testowym AD.</w:t>
      </w:r>
    </w:p>
    <w:p w14:paraId="3A593175" w14:textId="77777777" w:rsidR="00F45FD2" w:rsidRDefault="00F45FD2" w:rsidP="00F45FD2">
      <w:pPr>
        <w:rPr>
          <w:rFonts w:eastAsiaTheme="minorEastAsia"/>
          <w:b/>
          <w:bCs/>
          <w:sz w:val="20"/>
          <w:szCs w:val="20"/>
        </w:rPr>
      </w:pPr>
    </w:p>
    <w:p w14:paraId="0ACB29A7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i/>
          <w:iCs/>
          <w:sz w:val="20"/>
          <w:szCs w:val="20"/>
        </w:rPr>
        <w:t xml:space="preserve"> Kto po stronie Zamawiającego jest osobą kontaktową (dział IT) do konfiguracji integracji i w jakim reżimie czasowym?</w:t>
      </w:r>
    </w:p>
    <w:p w14:paraId="2F099E79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 xml:space="preserve">ODPOWIEDŹ: </w:t>
      </w:r>
      <w:r w:rsidRPr="60C41B5F">
        <w:rPr>
          <w:rFonts w:eastAsiaTheme="minorEastAsia"/>
          <w:sz w:val="20"/>
          <w:szCs w:val="20"/>
        </w:rPr>
        <w:t>Dane kontaktowe zostaną przekazane przez Zamawiającego po podpisaniu umowy. Za sprawy techniczne odpowiedzialni będą pracownicy Centrum Informatycznego, którzy pracują w dni powszednie, w godz. 8-16.</w:t>
      </w:r>
    </w:p>
    <w:p w14:paraId="1F114148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740218E8" w14:textId="626FD65A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sz w:val="20"/>
          <w:szCs w:val="20"/>
        </w:rPr>
        <w:t xml:space="preserve"> </w:t>
      </w:r>
      <w:r w:rsidRPr="60C41B5F">
        <w:rPr>
          <w:rFonts w:eastAsiaTheme="minorEastAsia"/>
          <w:i/>
          <w:iCs/>
          <w:sz w:val="20"/>
          <w:szCs w:val="20"/>
        </w:rPr>
        <w:t xml:space="preserve">Jakie atrybuty użytkownika zwraca katalog (rok studiów, wydział, status student/absolwent)? Czy </w:t>
      </w:r>
      <w:r w:rsidR="006F48C4">
        <w:rPr>
          <w:rFonts w:eastAsiaTheme="minorEastAsia"/>
          <w:i/>
          <w:iCs/>
          <w:sz w:val="20"/>
          <w:szCs w:val="20"/>
        </w:rPr>
        <w:t xml:space="preserve">można </w:t>
      </w:r>
      <w:r w:rsidRPr="60C41B5F">
        <w:rPr>
          <w:rFonts w:eastAsiaTheme="minorEastAsia"/>
          <w:i/>
          <w:iCs/>
          <w:sz w:val="20"/>
          <w:szCs w:val="20"/>
        </w:rPr>
        <w:t>sterować rolami na ich podstawie?</w:t>
      </w:r>
    </w:p>
    <w:p w14:paraId="0F826D80" w14:textId="640C7D5E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ODPOWIEDŹ:</w:t>
      </w:r>
      <w:r w:rsidRPr="60C41B5F">
        <w:rPr>
          <w:rFonts w:eastAsiaTheme="minorEastAsia"/>
          <w:sz w:val="20"/>
          <w:szCs w:val="20"/>
        </w:rPr>
        <w:t xml:space="preserve"> Katalog przechowuje poniższe atrybuty studenta: kod wydziału, kod kierunku. W katalogu są przechowywane konta aktywnych studentów.</w:t>
      </w:r>
    </w:p>
    <w:p w14:paraId="19AF8CA9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7EB3FBF8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lastRenderedPageBreak/>
        <w:t>PYTANIE:</w:t>
      </w:r>
      <w:r w:rsidRPr="60C41B5F">
        <w:rPr>
          <w:rFonts w:eastAsiaTheme="minorEastAsia"/>
          <w:sz w:val="20"/>
          <w:szCs w:val="20"/>
        </w:rPr>
        <w:t xml:space="preserve"> </w:t>
      </w:r>
      <w:r w:rsidRPr="60C41B5F">
        <w:rPr>
          <w:rFonts w:eastAsiaTheme="minorEastAsia"/>
          <w:i/>
          <w:iCs/>
          <w:sz w:val="20"/>
          <w:szCs w:val="20"/>
        </w:rPr>
        <w:t>Czy strona WMW udostępnia RSS/API/feed do pobierania aktualności, czy pobór ma być realizowany przez scraping HTML?</w:t>
      </w:r>
    </w:p>
    <w:p w14:paraId="59D64B5C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ODPOWIEDŹ:</w:t>
      </w:r>
      <w:r w:rsidRPr="60C41B5F">
        <w:rPr>
          <w:rFonts w:eastAsiaTheme="minorEastAsia"/>
          <w:sz w:val="20"/>
          <w:szCs w:val="20"/>
        </w:rPr>
        <w:t xml:space="preserve"> Pobieranie treści ma się odbywać przez scraping HTML.</w:t>
      </w:r>
    </w:p>
    <w:p w14:paraId="0D15E26A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1B9BB5C1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sz w:val="20"/>
          <w:szCs w:val="20"/>
        </w:rPr>
        <w:t xml:space="preserve"> </w:t>
      </w:r>
      <w:r w:rsidRPr="60C41B5F">
        <w:rPr>
          <w:rFonts w:eastAsiaTheme="minorEastAsia"/>
          <w:i/>
          <w:iCs/>
          <w:sz w:val="20"/>
          <w:szCs w:val="20"/>
        </w:rPr>
        <w:t>Kto odpowiada za awarie poboru w razie zmiany struktury strony WMW po odbiorze — gwarancja czy asysta?</w:t>
      </w:r>
    </w:p>
    <w:p w14:paraId="3F987E43" w14:textId="5A951E04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ODPOWIEDŹ:</w:t>
      </w:r>
      <w:r w:rsidRPr="60C41B5F">
        <w:rPr>
          <w:rFonts w:eastAsiaTheme="minorEastAsia"/>
          <w:sz w:val="20"/>
          <w:szCs w:val="20"/>
        </w:rPr>
        <w:t xml:space="preserve"> </w:t>
      </w:r>
      <w:r w:rsidR="006F48C4">
        <w:rPr>
          <w:rFonts w:eastAsiaTheme="minorEastAsia"/>
          <w:sz w:val="20"/>
          <w:szCs w:val="20"/>
        </w:rPr>
        <w:t>Asysta.</w:t>
      </w:r>
    </w:p>
    <w:p w14:paraId="58309F50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5C5CAB22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sz w:val="20"/>
          <w:szCs w:val="20"/>
        </w:rPr>
        <w:t xml:space="preserve"> </w:t>
      </w:r>
      <w:r w:rsidRPr="60C41B5F">
        <w:rPr>
          <w:rFonts w:eastAsiaTheme="minorEastAsia"/>
          <w:i/>
          <w:iCs/>
          <w:sz w:val="20"/>
          <w:szCs w:val="20"/>
        </w:rPr>
        <w:t>Czy Zamawiający potwierdza środowisko: VMware vSphere 8 Standard + Windows Server 2025 lub Ubuntu 26.04 LTS? Który system preferowany?</w:t>
      </w:r>
    </w:p>
    <w:p w14:paraId="6A1E26D8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ODPOWIEDŹ:</w:t>
      </w:r>
      <w:r w:rsidRPr="60C41B5F">
        <w:rPr>
          <w:rFonts w:eastAsiaTheme="minorEastAsia"/>
          <w:sz w:val="20"/>
          <w:szCs w:val="20"/>
        </w:rPr>
        <w:t xml:space="preserve"> Zamawiający potwierdza. Preferowany system Ubuntu 26.04 LTS.</w:t>
      </w:r>
    </w:p>
    <w:p w14:paraId="21C5111A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202DC3C0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i/>
          <w:iCs/>
          <w:sz w:val="20"/>
          <w:szCs w:val="20"/>
        </w:rPr>
        <w:t xml:space="preserve"> Kiedy Wykonawca otrzyma dostęp do infrastruktury (VPN, konta, zasoby VM)? Jakie są ograniczenia sieciowe?</w:t>
      </w:r>
    </w:p>
    <w:p w14:paraId="16BB6429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ODPOWIEDŹ:</w:t>
      </w:r>
      <w:r w:rsidRPr="60C41B5F">
        <w:rPr>
          <w:rFonts w:eastAsiaTheme="minorEastAsia"/>
          <w:sz w:val="20"/>
          <w:szCs w:val="20"/>
        </w:rPr>
        <w:t xml:space="preserve"> Wykonawca otrzyma dostęp do infrastruktury po podpisaniu umowy. Dostęp przy pomocy VPN.</w:t>
      </w:r>
    </w:p>
    <w:p w14:paraId="2DFE3058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0B916355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sz w:val="20"/>
          <w:szCs w:val="20"/>
        </w:rPr>
        <w:t xml:space="preserve"> </w:t>
      </w:r>
      <w:r w:rsidRPr="60C41B5F">
        <w:rPr>
          <w:rFonts w:eastAsiaTheme="minorEastAsia"/>
          <w:i/>
          <w:iCs/>
          <w:sz w:val="20"/>
          <w:szCs w:val="20"/>
        </w:rPr>
        <w:t>Czy Zamawiający zapewnia certyfikat TLS/domenę, serwer SMTP do wysyłki powiadomień e-mail, backup?</w:t>
      </w:r>
    </w:p>
    <w:p w14:paraId="639C72AB" w14:textId="77777777" w:rsidR="00F45FD2" w:rsidRDefault="00F45FD2" w:rsidP="00F45FD2">
      <w:pPr>
        <w:rPr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ODPOWIEDŹ:</w:t>
      </w:r>
      <w:r w:rsidRPr="60C41B5F">
        <w:rPr>
          <w:rFonts w:eastAsiaTheme="minorEastAsia"/>
          <w:sz w:val="20"/>
          <w:szCs w:val="20"/>
        </w:rPr>
        <w:t xml:space="preserve"> Tak, Z</w:t>
      </w:r>
      <w:r w:rsidRPr="006F48C4">
        <w:rPr>
          <w:rFonts w:eastAsiaTheme="minorEastAsia"/>
          <w:sz w:val="20"/>
          <w:szCs w:val="20"/>
        </w:rPr>
        <w:t>amawiający zapewnia certyfikat TLS/domenę, serwer SMTP do wysyłki powiadomień e-mail, backup</w:t>
      </w:r>
      <w:r w:rsidRPr="60C41B5F">
        <w:rPr>
          <w:rFonts w:ascii="Aptos" w:eastAsia="Aptos" w:hAnsi="Aptos" w:cs="Aptos"/>
          <w:color w:val="000000" w:themeColor="text1"/>
        </w:rPr>
        <w:t>.</w:t>
      </w:r>
    </w:p>
    <w:p w14:paraId="03E7EC35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735D57CF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sz w:val="20"/>
          <w:szCs w:val="20"/>
        </w:rPr>
        <w:t xml:space="preserve"> </w:t>
      </w:r>
      <w:r w:rsidRPr="60C41B5F">
        <w:rPr>
          <w:rFonts w:eastAsiaTheme="minorEastAsia"/>
          <w:i/>
          <w:iCs/>
          <w:sz w:val="20"/>
          <w:szCs w:val="20"/>
        </w:rPr>
        <w:t>Czy repozytorium dokumentów ma limit rozmiaru plików / typów? Gdzie przechowywane (lokalnie / obiektowo)?</w:t>
      </w:r>
    </w:p>
    <w:p w14:paraId="5EFEA6FE" w14:textId="77777777" w:rsidR="00F45FD2" w:rsidRDefault="00F45FD2" w:rsidP="00F45FD2">
      <w:pPr>
        <w:shd w:val="clear" w:color="auto" w:fill="FFFFFF" w:themeFill="background1"/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 xml:space="preserve">ODPOWIEDŹ: </w:t>
      </w:r>
      <w:r w:rsidRPr="60C41B5F">
        <w:rPr>
          <w:rFonts w:eastAsiaTheme="minorEastAsia"/>
          <w:sz w:val="20"/>
          <w:szCs w:val="20"/>
        </w:rPr>
        <w:t>Repozytorium nie ma limitów. Przechowywane lokalnie.</w:t>
      </w:r>
    </w:p>
    <w:p w14:paraId="6A5955C8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003CCF00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sz w:val="20"/>
          <w:szCs w:val="20"/>
        </w:rPr>
        <w:t xml:space="preserve"> </w:t>
      </w:r>
      <w:r w:rsidRPr="60C41B5F">
        <w:rPr>
          <w:rFonts w:eastAsiaTheme="minorEastAsia"/>
          <w:i/>
          <w:iCs/>
          <w:sz w:val="20"/>
          <w:szCs w:val="20"/>
        </w:rPr>
        <w:t>Kontakt student–mentor/praktykodawca — czat w systemie, formularz kontaktowy czy tylko ujawnienie danych kontaktowych?</w:t>
      </w:r>
    </w:p>
    <w:p w14:paraId="37DDD159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ODPOWIEDŹ:</w:t>
      </w:r>
      <w:r w:rsidRPr="60C41B5F">
        <w:rPr>
          <w:rFonts w:eastAsiaTheme="minorEastAsia"/>
          <w:sz w:val="20"/>
          <w:szCs w:val="20"/>
        </w:rPr>
        <w:t xml:space="preserve"> Zamawiający nie przewiduje czatu w systemie.</w:t>
      </w:r>
    </w:p>
    <w:p w14:paraId="53B50C76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63ABFDE1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sz w:val="20"/>
          <w:szCs w:val="20"/>
        </w:rPr>
        <w:t xml:space="preserve"> </w:t>
      </w:r>
      <w:r w:rsidRPr="60C41B5F">
        <w:rPr>
          <w:rFonts w:eastAsiaTheme="minorEastAsia"/>
          <w:i/>
          <w:iCs/>
          <w:sz w:val="20"/>
          <w:szCs w:val="20"/>
        </w:rPr>
        <w:t>Czy moduł Mentor–Mentee wymaga workflow akceptacji relacji (zaproszenia, potwierdzenia), czy tylko prezentację bazy?</w:t>
      </w:r>
    </w:p>
    <w:p w14:paraId="583799F9" w14:textId="5491155D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ODPOWIEDŹ:</w:t>
      </w:r>
      <w:r w:rsidRPr="60C41B5F">
        <w:rPr>
          <w:rFonts w:eastAsiaTheme="minorEastAsia"/>
          <w:sz w:val="20"/>
          <w:szCs w:val="20"/>
        </w:rPr>
        <w:t xml:space="preserve"> Prezentacja bazy mentorów jest wystarczająca.</w:t>
      </w:r>
    </w:p>
    <w:p w14:paraId="681ABB3F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648E5F43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sz w:val="20"/>
          <w:szCs w:val="20"/>
        </w:rPr>
        <w:t xml:space="preserve"> </w:t>
      </w:r>
      <w:r w:rsidRPr="60C41B5F">
        <w:rPr>
          <w:rFonts w:eastAsiaTheme="minorEastAsia"/>
          <w:i/>
          <w:iCs/>
          <w:sz w:val="20"/>
          <w:szCs w:val="20"/>
        </w:rPr>
        <w:t>Czy Zamawiający przewiduje zewnętrzny audyt dostępności WCAG 2.1 AA po stronie Zamawiającego, czy deklaracja Wykonawcy wystarcza do odbioru?</w:t>
      </w:r>
    </w:p>
    <w:p w14:paraId="44E98573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ODPOWIEDŹ:</w:t>
      </w:r>
      <w:r w:rsidRPr="60C41B5F">
        <w:rPr>
          <w:rFonts w:eastAsiaTheme="minorEastAsia"/>
          <w:sz w:val="20"/>
          <w:szCs w:val="20"/>
        </w:rPr>
        <w:t xml:space="preserve"> Zgodnie z SWZ zapewnienie zgodności z WCAG 2.1 AA to obowiązek Wykonawcy, potwierdzony raportem z testów i deklaracją. Zamawiający ma prawo dokonać własnej oceny poprawności wdrożenia.</w:t>
      </w:r>
    </w:p>
    <w:p w14:paraId="4DB16D22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2AB4A1D2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sz w:val="20"/>
          <w:szCs w:val="20"/>
        </w:rPr>
        <w:t xml:space="preserve"> </w:t>
      </w:r>
      <w:r w:rsidRPr="60C41B5F">
        <w:rPr>
          <w:rFonts w:eastAsiaTheme="minorEastAsia"/>
          <w:i/>
          <w:iCs/>
          <w:sz w:val="20"/>
          <w:szCs w:val="20"/>
        </w:rPr>
        <w:t>Czy Zamawiający dostarczy treść klauzul RODO i wzory zgód, czy mają być przygotowane przez Wykonawcę?</w:t>
      </w:r>
    </w:p>
    <w:p w14:paraId="6EB0C16A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OPDOWIEDŹ:</w:t>
      </w:r>
      <w:r w:rsidRPr="60C41B5F">
        <w:rPr>
          <w:rFonts w:eastAsiaTheme="minorEastAsia"/>
          <w:sz w:val="20"/>
          <w:szCs w:val="20"/>
        </w:rPr>
        <w:t xml:space="preserve"> Zamawiający dostarczy treść klauzul RODO.</w:t>
      </w:r>
    </w:p>
    <w:p w14:paraId="0DF8EE55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21DBD8DF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sz w:val="20"/>
          <w:szCs w:val="20"/>
        </w:rPr>
        <w:t xml:space="preserve"> </w:t>
      </w:r>
      <w:r w:rsidRPr="60C41B5F">
        <w:rPr>
          <w:rFonts w:eastAsiaTheme="minorEastAsia"/>
          <w:i/>
          <w:iCs/>
          <w:sz w:val="20"/>
          <w:szCs w:val="20"/>
        </w:rPr>
        <w:t>Czy istnieje księga znaku / system identyfikacji wizualnej SGGW, do którego UI ma się stosować?</w:t>
      </w:r>
    </w:p>
    <w:p w14:paraId="0A1B9A03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ODPOWIEDŹ:</w:t>
      </w:r>
      <w:r w:rsidRPr="60C41B5F">
        <w:rPr>
          <w:rFonts w:eastAsiaTheme="minorEastAsia"/>
          <w:sz w:val="20"/>
          <w:szCs w:val="20"/>
        </w:rPr>
        <w:t xml:space="preserve"> Tak.</w:t>
      </w:r>
    </w:p>
    <w:p w14:paraId="5FF02501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1AC86EE2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i/>
          <w:iCs/>
          <w:sz w:val="20"/>
          <w:szCs w:val="20"/>
        </w:rPr>
        <w:t xml:space="preserve"> Czy makiety/prototyp wymagają formalnej akceptacji jako oddzielny kamień milowy przed rozpoczęciem implementacji?</w:t>
      </w:r>
    </w:p>
    <w:p w14:paraId="16528D93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 xml:space="preserve">ODOPWIEDŹ: </w:t>
      </w:r>
      <w:r w:rsidRPr="60C41B5F">
        <w:rPr>
          <w:rFonts w:eastAsiaTheme="minorEastAsia"/>
          <w:sz w:val="20"/>
          <w:szCs w:val="20"/>
        </w:rPr>
        <w:t>Tak.</w:t>
      </w:r>
    </w:p>
    <w:p w14:paraId="780E0017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4C265B54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 xml:space="preserve">PYTANIE: </w:t>
      </w:r>
      <w:r w:rsidRPr="60C41B5F">
        <w:rPr>
          <w:rFonts w:eastAsiaTheme="minorEastAsia"/>
          <w:i/>
          <w:iCs/>
          <w:sz w:val="20"/>
          <w:szCs w:val="20"/>
        </w:rPr>
        <w:t>Jaka jest procedura odbioru końcowego i kryteria akceptacji? Czy przewidziane odbiory częściowe/kamienie milowe? Czy Zamawiający dopuszcza wdrożenie etapowe (MVP + kolejne moduły), czy wymaga jednego kompletnego wdrożenia?</w:t>
      </w:r>
    </w:p>
    <w:p w14:paraId="768A91C9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ODPOWIEDŹ:</w:t>
      </w:r>
      <w:r w:rsidRPr="60C41B5F">
        <w:rPr>
          <w:rFonts w:eastAsiaTheme="minorEastAsia"/>
          <w:sz w:val="20"/>
          <w:szCs w:val="20"/>
        </w:rPr>
        <w:t xml:space="preserve"> Nie przewidziano odbiorów częściowych, kryteriami oceny jest zgodność z opisem przedmiotu zamówienia. Zamawiający będzie w sposób ciągły współpracował z Wykonawcą dostarczając niezbędnych informacji do budowy Aplikacji.</w:t>
      </w:r>
    </w:p>
    <w:p w14:paraId="3D07B7EB" w14:textId="77777777" w:rsidR="00F45FD2" w:rsidRDefault="00F45FD2" w:rsidP="00F45FD2">
      <w:pPr>
        <w:rPr>
          <w:rFonts w:eastAsiaTheme="minorEastAsia"/>
          <w:sz w:val="20"/>
          <w:szCs w:val="20"/>
        </w:rPr>
      </w:pPr>
    </w:p>
    <w:p w14:paraId="6C277B6C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 xml:space="preserve">PYTANIE: </w:t>
      </w:r>
      <w:r w:rsidRPr="60C41B5F">
        <w:rPr>
          <w:rFonts w:eastAsiaTheme="minorEastAsia"/>
          <w:i/>
          <w:iCs/>
          <w:sz w:val="20"/>
          <w:szCs w:val="20"/>
        </w:rPr>
        <w:t>Czy 20 rbg asysty do 30.09.2027 obejmuje też drobny rozwój, czy wyłącznie wsparcie i konsultacje?</w:t>
      </w:r>
    </w:p>
    <w:p w14:paraId="41B6E242" w14:textId="096FB2AA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 xml:space="preserve">ODPOWIEDŹ: </w:t>
      </w:r>
      <w:r w:rsidRPr="60C41B5F">
        <w:rPr>
          <w:rFonts w:eastAsiaTheme="minorEastAsia"/>
          <w:sz w:val="20"/>
          <w:szCs w:val="20"/>
        </w:rPr>
        <w:t>Zakres asysty technicznej został opisany w dokumentach</w:t>
      </w:r>
      <w:r w:rsidR="00904B5D">
        <w:rPr>
          <w:rFonts w:eastAsiaTheme="minorEastAsia"/>
          <w:sz w:val="20"/>
          <w:szCs w:val="20"/>
        </w:rPr>
        <w:t xml:space="preserve"> zamieszczonych w BIP</w:t>
      </w:r>
      <w:r w:rsidR="006F48C4">
        <w:rPr>
          <w:rFonts w:eastAsiaTheme="minorEastAsia"/>
          <w:sz w:val="20"/>
          <w:szCs w:val="20"/>
        </w:rPr>
        <w:t>.</w:t>
      </w:r>
    </w:p>
    <w:p w14:paraId="2012D9EA" w14:textId="77777777" w:rsidR="00F45FD2" w:rsidRDefault="00F45FD2" w:rsidP="00F45FD2">
      <w:pPr>
        <w:rPr>
          <w:rFonts w:eastAsiaTheme="minorEastAsia"/>
          <w:b/>
          <w:bCs/>
          <w:sz w:val="20"/>
          <w:szCs w:val="20"/>
        </w:rPr>
      </w:pPr>
    </w:p>
    <w:p w14:paraId="0E3EBAFB" w14:textId="77777777" w:rsidR="00F45FD2" w:rsidRDefault="00F45FD2" w:rsidP="00F45FD2">
      <w:pPr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PYTANIE:</w:t>
      </w:r>
      <w:r w:rsidRPr="60C41B5F">
        <w:rPr>
          <w:rFonts w:eastAsiaTheme="minorEastAsia"/>
          <w:sz w:val="20"/>
          <w:szCs w:val="20"/>
        </w:rPr>
        <w:t xml:space="preserve"> </w:t>
      </w:r>
      <w:r w:rsidRPr="60C41B5F">
        <w:rPr>
          <w:rFonts w:eastAsiaTheme="minorEastAsia"/>
          <w:i/>
          <w:iCs/>
          <w:sz w:val="20"/>
          <w:szCs w:val="20"/>
        </w:rPr>
        <w:t>Czy dopuszczalne jest wskazanie w wykazie usług realizacji wykonanych częściowo w konsorcjum/podwykonawstwie?</w:t>
      </w:r>
    </w:p>
    <w:p w14:paraId="1797E1EA" w14:textId="77777777" w:rsidR="00F45FD2" w:rsidRDefault="00F45FD2" w:rsidP="00F45FD2">
      <w:pPr>
        <w:spacing w:after="240"/>
        <w:rPr>
          <w:rFonts w:eastAsiaTheme="minorEastAsia"/>
          <w:sz w:val="20"/>
          <w:szCs w:val="20"/>
        </w:rPr>
      </w:pPr>
      <w:r w:rsidRPr="60C41B5F">
        <w:rPr>
          <w:rFonts w:eastAsiaTheme="minorEastAsia"/>
          <w:b/>
          <w:bCs/>
          <w:sz w:val="20"/>
          <w:szCs w:val="20"/>
        </w:rPr>
        <w:t>ODPOWIEDŹ:</w:t>
      </w:r>
      <w:r w:rsidRPr="60C41B5F">
        <w:rPr>
          <w:rFonts w:eastAsiaTheme="minorEastAsia"/>
          <w:sz w:val="20"/>
          <w:szCs w:val="20"/>
        </w:rPr>
        <w:t xml:space="preserve"> Tak. Zamawiający zastrzega, że w przypadku wyboru oferty konsorcjum, umowa zostanie zawarta wyłącznie z Liderem Konsorcjum i całościowe rozliczenie finansowe (fakturowanie oraz płatności) będzie realizowane jednorodne, wyłącznie z Liderem. Zamawiający nie będzie prowadził osobnych rozliczeń ani przyjmował faktur od poszczególnych członków konsorcjum lub podwykonawców, za których działania Wykonawca odpowiada jak za własne</w:t>
      </w:r>
      <w:r>
        <w:rPr>
          <w:rFonts w:eastAsiaTheme="minorEastAsia"/>
          <w:sz w:val="20"/>
          <w:szCs w:val="20"/>
        </w:rPr>
        <w:t>.</w:t>
      </w:r>
    </w:p>
    <w:p w14:paraId="705D3395" w14:textId="77777777" w:rsidR="00F45FD2" w:rsidRPr="00F45FD2" w:rsidRDefault="00F45FD2" w:rsidP="00E867E9"/>
    <w:sectPr w:rsidR="00F45FD2" w:rsidRPr="00F45FD2" w:rsidSect="00F45FD2">
      <w:headerReference w:type="default" r:id="rId10"/>
      <w:footerReference w:type="default" r:id="rId11"/>
      <w:pgSz w:w="11909" w:h="16834"/>
      <w:pgMar w:top="1560" w:right="1440" w:bottom="1440" w:left="1440" w:header="284" w:footer="25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C497C" w14:textId="77777777" w:rsidR="00C87DA0" w:rsidRDefault="00C87DA0">
      <w:pPr>
        <w:spacing w:line="240" w:lineRule="auto"/>
      </w:pPr>
      <w:r>
        <w:separator/>
      </w:r>
    </w:p>
  </w:endnote>
  <w:endnote w:type="continuationSeparator" w:id="0">
    <w:p w14:paraId="6016E850" w14:textId="77777777" w:rsidR="00C87DA0" w:rsidRDefault="00C87D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13465BD6-192F-40FB-A375-67748419FB16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64AF61E3-78D5-4E4D-B9C5-56DDC87AEAD4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4F444D5A-6DE9-4A5A-92DB-76F1039C269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2085406265"/>
      <w:docPartObj>
        <w:docPartGallery w:val="Page Numbers (Bottom of Page)"/>
        <w:docPartUnique/>
      </w:docPartObj>
    </w:sdtPr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Content>
          <w:p w14:paraId="52E4FE7A" w14:textId="3EC414E9" w:rsidR="001F5D9E" w:rsidRPr="001F5D9E" w:rsidRDefault="005B7CDC">
            <w:pPr>
              <w:pStyle w:val="Stopka"/>
              <w:jc w:val="center"/>
              <w:rPr>
                <w:sz w:val="18"/>
                <w:szCs w:val="18"/>
              </w:rPr>
            </w:pPr>
            <w:r>
              <w:rPr>
                <w:noProof/>
              </w:rPr>
              <w:drawing>
                <wp:inline distT="114300" distB="114300" distL="114300" distR="114300" wp14:anchorId="0362FFB9" wp14:editId="07F8FDDB">
                  <wp:extent cx="5731200" cy="609600"/>
                  <wp:effectExtent l="0" t="0" r="0" b="0"/>
                  <wp:docPr id="50820382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2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1F5D9E" w:rsidRPr="001F5D9E">
              <w:rPr>
                <w:sz w:val="18"/>
                <w:szCs w:val="18"/>
                <w:lang w:val="pl-PL"/>
              </w:rPr>
              <w:t xml:space="preserve">Strona </w: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begin"/>
            </w:r>
            <w:r w:rsidR="001F5D9E" w:rsidRPr="001F5D9E">
              <w:rPr>
                <w:b/>
                <w:bCs/>
                <w:sz w:val="18"/>
                <w:szCs w:val="18"/>
              </w:rPr>
              <w:instrText>PAGE</w:instrTex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separate"/>
            </w:r>
            <w:r w:rsidR="001F5D9E" w:rsidRPr="001F5D9E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end"/>
            </w:r>
            <w:r w:rsidR="001F5D9E" w:rsidRPr="001F5D9E">
              <w:rPr>
                <w:sz w:val="18"/>
                <w:szCs w:val="18"/>
                <w:lang w:val="pl-PL"/>
              </w:rPr>
              <w:t xml:space="preserve"> z </w: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begin"/>
            </w:r>
            <w:r w:rsidR="001F5D9E" w:rsidRPr="001F5D9E">
              <w:rPr>
                <w:b/>
                <w:bCs/>
                <w:sz w:val="18"/>
                <w:szCs w:val="18"/>
              </w:rPr>
              <w:instrText>NUMPAGES</w:instrTex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separate"/>
            </w:r>
            <w:r w:rsidR="001F5D9E" w:rsidRPr="001F5D9E">
              <w:rPr>
                <w:b/>
                <w:bCs/>
                <w:sz w:val="18"/>
                <w:szCs w:val="18"/>
                <w:lang w:val="pl-PL"/>
              </w:rPr>
              <w:t>2</w:t>
            </w:r>
            <w:r w:rsidR="001F5D9E" w:rsidRPr="001F5D9E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67B77951" w14:textId="1BA41FF7" w:rsidR="001F5D9E" w:rsidRDefault="001F5D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CB675" w14:textId="77777777" w:rsidR="00C87DA0" w:rsidRDefault="00C87DA0">
      <w:pPr>
        <w:spacing w:line="240" w:lineRule="auto"/>
      </w:pPr>
      <w:r>
        <w:separator/>
      </w:r>
    </w:p>
  </w:footnote>
  <w:footnote w:type="continuationSeparator" w:id="0">
    <w:p w14:paraId="6C98A2BF" w14:textId="77777777" w:rsidR="00C87DA0" w:rsidRDefault="00C87DA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5A809" w14:textId="7091D815" w:rsidR="002822EC" w:rsidRDefault="005B7CDC" w:rsidP="00393B96">
    <w:pPr>
      <w:jc w:val="center"/>
    </w:pPr>
    <w:r>
      <w:rPr>
        <w:noProof/>
      </w:rPr>
      <w:drawing>
        <wp:inline distT="0" distB="0" distL="0" distR="0" wp14:anchorId="261B9BBC" wp14:editId="0C3249C0">
          <wp:extent cx="5232179" cy="706209"/>
          <wp:effectExtent l="0" t="0" r="0" b="0"/>
          <wp:docPr id="95700" name="Obraz 957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477" cy="7225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4D228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2C6287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815337"/>
    <w:multiLevelType w:val="hybridMultilevel"/>
    <w:tmpl w:val="1B7020C4"/>
    <w:lvl w:ilvl="0" w:tplc="5D4ED8FE">
      <w:start w:val="1"/>
      <w:numFmt w:val="decimal"/>
      <w:lvlText w:val="%1)"/>
      <w:lvlJc w:val="left"/>
      <w:pPr>
        <w:ind w:left="720" w:hanging="360"/>
      </w:pPr>
    </w:lvl>
    <w:lvl w:ilvl="1" w:tplc="248EE79C">
      <w:start w:val="1"/>
      <w:numFmt w:val="lowerLetter"/>
      <w:lvlText w:val="%2."/>
      <w:lvlJc w:val="left"/>
      <w:pPr>
        <w:ind w:left="1440" w:hanging="360"/>
      </w:pPr>
    </w:lvl>
    <w:lvl w:ilvl="2" w:tplc="1292E30A">
      <w:start w:val="1"/>
      <w:numFmt w:val="lowerRoman"/>
      <w:lvlText w:val="%3."/>
      <w:lvlJc w:val="right"/>
      <w:pPr>
        <w:ind w:left="2160" w:hanging="180"/>
      </w:pPr>
    </w:lvl>
    <w:lvl w:ilvl="3" w:tplc="85A0E83A">
      <w:start w:val="1"/>
      <w:numFmt w:val="decimal"/>
      <w:lvlText w:val="%4."/>
      <w:lvlJc w:val="left"/>
      <w:pPr>
        <w:ind w:left="2880" w:hanging="360"/>
      </w:pPr>
    </w:lvl>
    <w:lvl w:ilvl="4" w:tplc="7F766A80">
      <w:start w:val="1"/>
      <w:numFmt w:val="lowerLetter"/>
      <w:lvlText w:val="%5."/>
      <w:lvlJc w:val="left"/>
      <w:pPr>
        <w:ind w:left="3600" w:hanging="360"/>
      </w:pPr>
    </w:lvl>
    <w:lvl w:ilvl="5" w:tplc="30DCF944">
      <w:start w:val="1"/>
      <w:numFmt w:val="lowerRoman"/>
      <w:lvlText w:val="%6."/>
      <w:lvlJc w:val="right"/>
      <w:pPr>
        <w:ind w:left="4320" w:hanging="180"/>
      </w:pPr>
    </w:lvl>
    <w:lvl w:ilvl="6" w:tplc="302C8FD6">
      <w:start w:val="1"/>
      <w:numFmt w:val="decimal"/>
      <w:lvlText w:val="%7."/>
      <w:lvlJc w:val="left"/>
      <w:pPr>
        <w:ind w:left="5040" w:hanging="360"/>
      </w:pPr>
    </w:lvl>
    <w:lvl w:ilvl="7" w:tplc="6AD26784">
      <w:start w:val="1"/>
      <w:numFmt w:val="lowerLetter"/>
      <w:lvlText w:val="%8."/>
      <w:lvlJc w:val="left"/>
      <w:pPr>
        <w:ind w:left="5760" w:hanging="360"/>
      </w:pPr>
    </w:lvl>
    <w:lvl w:ilvl="8" w:tplc="9BB892B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B4CB0"/>
    <w:multiLevelType w:val="hybridMultilevel"/>
    <w:tmpl w:val="6E1A594A"/>
    <w:lvl w:ilvl="0" w:tplc="FFFFFFFF">
      <w:start w:val="1"/>
      <w:numFmt w:val="decimal"/>
      <w:lvlText w:val="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5ADAA"/>
    <w:multiLevelType w:val="hybridMultilevel"/>
    <w:tmpl w:val="F51E2B72"/>
    <w:lvl w:ilvl="0" w:tplc="FFFFFFFF">
      <w:start w:val="1"/>
      <w:numFmt w:val="ideographDigital"/>
      <w:lvlText w:val=""/>
      <w:lvlJc w:val="left"/>
    </w:lvl>
    <w:lvl w:ilvl="1" w:tplc="0DC24922">
      <w:start w:val="1"/>
      <w:numFmt w:val="lowerLetter"/>
      <w:lvlText w:val="%2)"/>
      <w:lvlJc w:val="left"/>
      <w:rPr>
        <w:rFonts w:ascii="Arial" w:eastAsia="Arial" w:hAnsi="Arial" w:cs="Arial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52DB1090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63549B7"/>
    <w:multiLevelType w:val="hybridMultilevel"/>
    <w:tmpl w:val="AA0E58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247A9"/>
    <w:multiLevelType w:val="hybridMultilevel"/>
    <w:tmpl w:val="CC1E3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48EE79C">
      <w:start w:val="1"/>
      <w:numFmt w:val="lowerLetter"/>
      <w:lvlText w:val="%2."/>
      <w:lvlJc w:val="left"/>
      <w:pPr>
        <w:ind w:left="1440" w:hanging="360"/>
      </w:pPr>
    </w:lvl>
    <w:lvl w:ilvl="2" w:tplc="1292E30A">
      <w:start w:val="1"/>
      <w:numFmt w:val="lowerRoman"/>
      <w:lvlText w:val="%3."/>
      <w:lvlJc w:val="right"/>
      <w:pPr>
        <w:ind w:left="2160" w:hanging="180"/>
      </w:pPr>
    </w:lvl>
    <w:lvl w:ilvl="3" w:tplc="85A0E83A">
      <w:start w:val="1"/>
      <w:numFmt w:val="decimal"/>
      <w:lvlText w:val="%4."/>
      <w:lvlJc w:val="left"/>
      <w:pPr>
        <w:ind w:left="2880" w:hanging="360"/>
      </w:pPr>
    </w:lvl>
    <w:lvl w:ilvl="4" w:tplc="7F766A80">
      <w:start w:val="1"/>
      <w:numFmt w:val="lowerLetter"/>
      <w:lvlText w:val="%5."/>
      <w:lvlJc w:val="left"/>
      <w:pPr>
        <w:ind w:left="3600" w:hanging="360"/>
      </w:pPr>
    </w:lvl>
    <w:lvl w:ilvl="5" w:tplc="30DCF944">
      <w:start w:val="1"/>
      <w:numFmt w:val="lowerRoman"/>
      <w:lvlText w:val="%6."/>
      <w:lvlJc w:val="right"/>
      <w:pPr>
        <w:ind w:left="4320" w:hanging="180"/>
      </w:pPr>
    </w:lvl>
    <w:lvl w:ilvl="6" w:tplc="302C8FD6">
      <w:start w:val="1"/>
      <w:numFmt w:val="decimal"/>
      <w:lvlText w:val="%7."/>
      <w:lvlJc w:val="left"/>
      <w:pPr>
        <w:ind w:left="5040" w:hanging="360"/>
      </w:pPr>
    </w:lvl>
    <w:lvl w:ilvl="7" w:tplc="6AD26784">
      <w:start w:val="1"/>
      <w:numFmt w:val="lowerLetter"/>
      <w:lvlText w:val="%8."/>
      <w:lvlJc w:val="left"/>
      <w:pPr>
        <w:ind w:left="5760" w:hanging="360"/>
      </w:pPr>
    </w:lvl>
    <w:lvl w:ilvl="8" w:tplc="9BB892B2">
      <w:start w:val="1"/>
      <w:numFmt w:val="lowerRoman"/>
      <w:lvlText w:val="%9."/>
      <w:lvlJc w:val="right"/>
      <w:pPr>
        <w:ind w:left="6480" w:hanging="180"/>
      </w:pPr>
    </w:lvl>
  </w:abstractNum>
  <w:num w:numId="1" w16cid:durableId="952371611">
    <w:abstractNumId w:val="2"/>
  </w:num>
  <w:num w:numId="2" w16cid:durableId="619722832">
    <w:abstractNumId w:val="6"/>
  </w:num>
  <w:num w:numId="3" w16cid:durableId="889456830">
    <w:abstractNumId w:val="4"/>
  </w:num>
  <w:num w:numId="4" w16cid:durableId="1349601115">
    <w:abstractNumId w:val="1"/>
  </w:num>
  <w:num w:numId="5" w16cid:durableId="389497307">
    <w:abstractNumId w:val="0"/>
  </w:num>
  <w:num w:numId="6" w16cid:durableId="2143888183">
    <w:abstractNumId w:val="5"/>
  </w:num>
  <w:num w:numId="7" w16cid:durableId="16736920">
    <w:abstractNumId w:val="3"/>
  </w:num>
  <w:num w:numId="8" w16cid:durableId="150663309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055077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2EC"/>
    <w:rsid w:val="001006B4"/>
    <w:rsid w:val="001F5D9E"/>
    <w:rsid w:val="002822EC"/>
    <w:rsid w:val="00393B96"/>
    <w:rsid w:val="004600E4"/>
    <w:rsid w:val="005B7CDC"/>
    <w:rsid w:val="005E7013"/>
    <w:rsid w:val="00676479"/>
    <w:rsid w:val="006E35E8"/>
    <w:rsid w:val="006F48C4"/>
    <w:rsid w:val="00800E13"/>
    <w:rsid w:val="00813618"/>
    <w:rsid w:val="008B1D94"/>
    <w:rsid w:val="008F7DD0"/>
    <w:rsid w:val="00904B5D"/>
    <w:rsid w:val="00915EBD"/>
    <w:rsid w:val="00965521"/>
    <w:rsid w:val="00A2F695"/>
    <w:rsid w:val="00A5393B"/>
    <w:rsid w:val="00AC2EE6"/>
    <w:rsid w:val="00AD2E14"/>
    <w:rsid w:val="00BB468A"/>
    <w:rsid w:val="00C463CB"/>
    <w:rsid w:val="00C56573"/>
    <w:rsid w:val="00C746B0"/>
    <w:rsid w:val="00C86C9A"/>
    <w:rsid w:val="00C87DA0"/>
    <w:rsid w:val="00D96C20"/>
    <w:rsid w:val="00E356C8"/>
    <w:rsid w:val="00E72EC6"/>
    <w:rsid w:val="00E867E9"/>
    <w:rsid w:val="00ED0700"/>
    <w:rsid w:val="00F15602"/>
    <w:rsid w:val="00F45FD2"/>
    <w:rsid w:val="089FF6FD"/>
    <w:rsid w:val="32297B14"/>
    <w:rsid w:val="482C6001"/>
    <w:rsid w:val="48A766E3"/>
    <w:rsid w:val="640E7E1F"/>
    <w:rsid w:val="695B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085DD6"/>
  <w15:docId w15:val="{C0369C46-592A-457E-A8EA-7C0995752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oprawka">
    <w:name w:val="Revision"/>
    <w:hidden/>
    <w:uiPriority w:val="99"/>
    <w:semiHidden/>
    <w:rsid w:val="001006B4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1006B4"/>
    <w:pPr>
      <w:ind w:left="720"/>
      <w:contextualSpacing/>
    </w:pPr>
  </w:style>
  <w:style w:type="paragraph" w:customStyle="1" w:styleId="Default">
    <w:name w:val="Default"/>
    <w:rsid w:val="001006B4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  <w:lang w:val="pl-PL"/>
    </w:rPr>
  </w:style>
  <w:style w:type="character" w:customStyle="1" w:styleId="Nagwek1Znak">
    <w:name w:val="Nagłówek 1 Znak"/>
    <w:link w:val="Nagwek1"/>
    <w:uiPriority w:val="9"/>
    <w:rsid w:val="32297B14"/>
    <w:rPr>
      <w:sz w:val="40"/>
      <w:szCs w:val="40"/>
    </w:rPr>
  </w:style>
  <w:style w:type="character" w:styleId="Hipercze">
    <w:name w:val="Hyperlink"/>
    <w:uiPriority w:val="99"/>
    <w:unhideWhenUsed/>
    <w:rsid w:val="32297B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F5D9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D9E"/>
  </w:style>
  <w:style w:type="paragraph" w:styleId="Stopka">
    <w:name w:val="footer"/>
    <w:basedOn w:val="Normalny"/>
    <w:link w:val="StopkaZnak"/>
    <w:uiPriority w:val="99"/>
    <w:unhideWhenUsed/>
    <w:rsid w:val="001F5D9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D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2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660ed87b6e7805f18ffbba7e5d5a439e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dd9c0c14de55f832eb4914e5563e7f25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Props1.xml><?xml version="1.0" encoding="utf-8"?>
<ds:datastoreItem xmlns:ds="http://schemas.openxmlformats.org/officeDocument/2006/customXml" ds:itemID="{973309D2-D15B-42CB-9881-EC726D0183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3720FA-CBF9-4895-8729-C0F1B94F42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ECC00E-5111-4EFE-BF5C-D5A02CC1E593}">
  <ds:schemaRefs>
    <ds:schemaRef ds:uri="http://schemas.microsoft.com/office/2006/metadata/properties"/>
    <ds:schemaRef ds:uri="http://schemas.microsoft.com/office/infopath/2007/PartnerControls"/>
    <ds:schemaRef ds:uri="c41f9e14-747a-4701-9185-ab88c25f6c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872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Jackowska-Tracz</dc:creator>
  <cp:lastModifiedBy>Gabriela Zdanowicz</cp:lastModifiedBy>
  <cp:revision>10</cp:revision>
  <dcterms:created xsi:type="dcterms:W3CDTF">2026-05-29T11:19:00Z</dcterms:created>
  <dcterms:modified xsi:type="dcterms:W3CDTF">2026-07-13T12:41:00Z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3f35673a-ad60-43ec-bbab-310b3037ae1d</vt:lpwstr>
  </property>
  <property fmtid="{D5CDD505-2E9C-101B-9397-08002B2CF9AE}" pid="3" name="ContentTypeId">
    <vt:lpwstr>0x010100E2D0FBD63DFEC34B9F25279A7EDD0C70</vt:lpwstr>
  </property>
</Properties>
</file>