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62402B16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2B7C73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A773EA">
        <w:rPr>
          <w:rFonts w:eastAsia="Calibri"/>
          <w:sz w:val="20"/>
          <w:szCs w:val="20"/>
        </w:rPr>
        <w:t>2</w:t>
      </w:r>
      <w:r w:rsidR="002B7C73">
        <w:rPr>
          <w:rFonts w:eastAsia="Calibri"/>
          <w:sz w:val="20"/>
          <w:szCs w:val="20"/>
        </w:rPr>
        <w:t>7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52C1D45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A773EA" w:rsidRPr="00A773EA">
        <w:rPr>
          <w:rFonts w:eastAsia="Calibri"/>
          <w:b/>
          <w:sz w:val="20"/>
          <w:szCs w:val="20"/>
          <w:lang w:eastAsia="en-US"/>
        </w:rPr>
        <w:t>Zakup materiałów do separacji monocytów w układzie zamkniętym i hodowli makrofagów 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388B7" w14:textId="77777777" w:rsidR="00C1351C" w:rsidRDefault="00C1351C" w:rsidP="002049D9">
      <w:r>
        <w:separator/>
      </w:r>
    </w:p>
  </w:endnote>
  <w:endnote w:type="continuationSeparator" w:id="0">
    <w:p w14:paraId="0827AFD7" w14:textId="77777777" w:rsidR="00C1351C" w:rsidRDefault="00C1351C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2C0D5" w14:textId="77777777" w:rsidR="00C1351C" w:rsidRDefault="00C1351C" w:rsidP="002049D9">
      <w:r>
        <w:separator/>
      </w:r>
    </w:p>
  </w:footnote>
  <w:footnote w:type="continuationSeparator" w:id="0">
    <w:p w14:paraId="27878F4B" w14:textId="77777777" w:rsidR="00C1351C" w:rsidRDefault="00C1351C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B7C73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4C5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773EA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51C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34</cp:revision>
  <cp:lastPrinted>2018-03-07T14:48:00Z</cp:lastPrinted>
  <dcterms:created xsi:type="dcterms:W3CDTF">2023-09-04T08:49:00Z</dcterms:created>
  <dcterms:modified xsi:type="dcterms:W3CDTF">2026-04-21T12:19:00Z</dcterms:modified>
</cp:coreProperties>
</file>