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89E" w14:textId="14AA46AF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nr</w:t>
      </w:r>
      <w:r w:rsidR="008E0843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 </w:t>
      </w:r>
      <w:bookmarkStart w:id="0" w:name="_Hlk163131171"/>
      <w:r w:rsidR="007D728B">
        <w:rPr>
          <w:rFonts w:ascii="Times New Roman" w:eastAsia="Calibri" w:hAnsi="Times New Roman" w:cs="Times New Roman"/>
          <w:bCs/>
          <w:sz w:val="18"/>
        </w:rPr>
        <w:t>26</w:t>
      </w:r>
      <w:r w:rsidR="00780CB2" w:rsidRPr="00780CB2">
        <w:rPr>
          <w:rFonts w:ascii="Times New Roman" w:eastAsia="Calibri" w:hAnsi="Times New Roman" w:cs="Times New Roman"/>
          <w:bCs/>
          <w:sz w:val="18"/>
        </w:rPr>
        <w:t>/FENG-PAN/SGGW/</w:t>
      </w:r>
      <w:bookmarkEnd w:id="0"/>
      <w:r w:rsidR="00DC613D">
        <w:rPr>
          <w:rFonts w:ascii="Times New Roman" w:eastAsia="Calibri" w:hAnsi="Times New Roman" w:cs="Times New Roman"/>
          <w:bCs/>
          <w:sz w:val="18"/>
        </w:rPr>
        <w:t>2026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56B01B5" w14:textId="77777777" w:rsidR="00547DD0" w:rsidRPr="00763166" w:rsidRDefault="00547DD0" w:rsidP="00547DD0">
      <w:pPr>
        <w:spacing w:after="0"/>
        <w:ind w:left="3686"/>
        <w:jc w:val="right"/>
        <w:rPr>
          <w:rFonts w:ascii="Times New Roman" w:hAnsi="Times New Roman" w:cs="Times New Roman"/>
          <w:sz w:val="16"/>
          <w:szCs w:val="16"/>
        </w:rPr>
      </w:pPr>
      <w:r w:rsidRPr="00763166">
        <w:rPr>
          <w:rFonts w:ascii="Times New Roman" w:hAnsi="Times New Roman" w:cs="Times New Roman"/>
          <w:sz w:val="16"/>
          <w:szCs w:val="16"/>
        </w:rPr>
        <w:t>Załącznik nr 4</w:t>
      </w:r>
    </w:p>
    <w:p w14:paraId="752D2D28" w14:textId="77777777" w:rsidR="00547DD0" w:rsidRPr="00763166" w:rsidRDefault="00547DD0" w:rsidP="00547DD0">
      <w:pPr>
        <w:spacing w:after="0"/>
        <w:ind w:left="3686"/>
        <w:jc w:val="right"/>
        <w:rPr>
          <w:rFonts w:ascii="Times New Roman" w:hAnsi="Times New Roman" w:cs="Times New Roman"/>
          <w:sz w:val="16"/>
          <w:szCs w:val="16"/>
        </w:rPr>
      </w:pPr>
      <w:r w:rsidRPr="00763166">
        <w:rPr>
          <w:rFonts w:ascii="Times New Roman" w:hAnsi="Times New Roman" w:cs="Times New Roman"/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612A3E68" w14:textId="77777777" w:rsidR="00547DD0" w:rsidRPr="00270BC9" w:rsidRDefault="00547DD0" w:rsidP="00547DD0">
      <w:pPr>
        <w:tabs>
          <w:tab w:val="left" w:pos="3969"/>
        </w:tabs>
        <w:spacing w:after="0"/>
        <w:ind w:left="3686" w:hanging="2127"/>
        <w:jc w:val="right"/>
      </w:pPr>
    </w:p>
    <w:p w14:paraId="2CA904C2" w14:textId="77777777" w:rsidR="00547DD0" w:rsidRPr="00763166" w:rsidRDefault="00547DD0" w:rsidP="00547DD0">
      <w:pPr>
        <w:tabs>
          <w:tab w:val="left" w:pos="3969"/>
        </w:tabs>
        <w:spacing w:after="0"/>
        <w:rPr>
          <w:rFonts w:ascii="Times New Roman" w:hAnsi="Times New Roman" w:cs="Times New Roman"/>
        </w:rPr>
      </w:pPr>
      <w:r w:rsidRPr="00763166">
        <w:rPr>
          <w:rFonts w:ascii="Times New Roman" w:hAnsi="Times New Roman" w:cs="Times New Roman"/>
        </w:rPr>
        <w:t>………………..............................</w:t>
      </w:r>
    </w:p>
    <w:p w14:paraId="6B284C4F" w14:textId="77777777" w:rsidR="00547DD0" w:rsidRPr="00763166" w:rsidRDefault="00547DD0" w:rsidP="00547DD0">
      <w:pPr>
        <w:tabs>
          <w:tab w:val="left" w:pos="3969"/>
        </w:tabs>
        <w:spacing w:after="0"/>
        <w:rPr>
          <w:rFonts w:ascii="Times New Roman" w:hAnsi="Times New Roman" w:cs="Times New Roman"/>
        </w:rPr>
      </w:pPr>
      <w:r w:rsidRPr="00763166">
        <w:rPr>
          <w:rFonts w:ascii="Times New Roman" w:hAnsi="Times New Roman" w:cs="Times New Roman"/>
        </w:rPr>
        <w:t xml:space="preserve">pieczątka oferenta, nr faks, e-mail                                                                               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0510B114" w14:textId="0D3BB88B" w:rsidR="00A60EF2" w:rsidRPr="00A60EF2" w:rsidRDefault="00A60EF2" w:rsidP="004C5E7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A60EF2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170 000 PLN i jest kwotą mniejszą od wartości określonej zgodnie z art. 3 ust 2, ustawy Prawo zamówień publicznych, a dotyczącego: </w:t>
      </w:r>
      <w:r w:rsidR="00C47390" w:rsidRPr="00C47390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Zakup leukopaków w grancie FENG „Komórkowa terapia raka trzustki”</w:t>
      </w:r>
      <w:r w:rsidR="00C47390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 </w:t>
      </w:r>
      <w:r w:rsidRPr="00A60EF2">
        <w:rPr>
          <w:rFonts w:ascii="Times New Roman" w:eastAsia="Times New Roman" w:hAnsi="Times New Roman" w:cs="Times New Roman"/>
          <w:szCs w:val="24"/>
          <w:lang w:eastAsia="pl-PL"/>
        </w:rPr>
        <w:t>składamy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1A97E4C2" w14:textId="7A724055" w:rsidR="000C3D27" w:rsidRPr="003A534A" w:rsidRDefault="000C3D27" w:rsidP="000C3D2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u w:val="single"/>
          <w:lang w:eastAsia="pl-PL"/>
        </w:rPr>
      </w:pPr>
      <w:r w:rsidRPr="003A534A">
        <w:rPr>
          <w:rFonts w:ascii="Times New Roman" w:eastAsia="Times New Roman" w:hAnsi="Times New Roman" w:cs="Times New Roman"/>
          <w:szCs w:val="24"/>
          <w:u w:val="single"/>
          <w:lang w:eastAsia="pl-PL"/>
        </w:rPr>
        <w:t>Pojedyncza dostawa</w:t>
      </w:r>
      <w:r w:rsidR="003A534A" w:rsidRPr="003A534A">
        <w:rPr>
          <w:rFonts w:ascii="Times New Roman" w:eastAsia="Times New Roman" w:hAnsi="Times New Roman" w:cs="Times New Roman"/>
          <w:szCs w:val="24"/>
          <w:u w:val="single"/>
          <w:lang w:eastAsia="pl-PL"/>
        </w:rPr>
        <w:t>:</w:t>
      </w:r>
    </w:p>
    <w:p w14:paraId="5FB7904E" w14:textId="4364934D" w:rsidR="00D3249C" w:rsidRPr="000C3D27" w:rsidRDefault="00D3249C" w:rsidP="000C3D27">
      <w:pPr>
        <w:pStyle w:val="Akapitzlist"/>
        <w:spacing w:after="0" w:line="360" w:lineRule="auto"/>
        <w:ind w:left="71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0C3D27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.</w:t>
      </w:r>
    </w:p>
    <w:p w14:paraId="2027DD79" w14:textId="0473BCA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42F99DB6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7D241612" w14:textId="6C6FB143" w:rsidR="000C3D27" w:rsidRDefault="000C3D27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3F059F1" w14:textId="645B76A8" w:rsidR="000C3D27" w:rsidRPr="003A534A" w:rsidRDefault="000C3D27" w:rsidP="000C3D2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u w:val="single"/>
          <w:lang w:eastAsia="pl-PL"/>
        </w:rPr>
      </w:pPr>
      <w:r w:rsidRPr="003A534A">
        <w:rPr>
          <w:rFonts w:ascii="Times New Roman" w:eastAsia="Times New Roman" w:hAnsi="Times New Roman" w:cs="Times New Roman"/>
          <w:szCs w:val="24"/>
          <w:u w:val="single"/>
          <w:lang w:eastAsia="pl-PL"/>
        </w:rPr>
        <w:t xml:space="preserve">Całość zamówienia – </w:t>
      </w:r>
      <w:r w:rsidR="0040656B">
        <w:rPr>
          <w:rFonts w:ascii="Times New Roman" w:eastAsia="Times New Roman" w:hAnsi="Times New Roman" w:cs="Times New Roman"/>
          <w:szCs w:val="24"/>
          <w:u w:val="single"/>
          <w:lang w:eastAsia="pl-PL"/>
        </w:rPr>
        <w:t>6</w:t>
      </w:r>
      <w:r w:rsidRPr="003A534A">
        <w:rPr>
          <w:rFonts w:ascii="Times New Roman" w:eastAsia="Times New Roman" w:hAnsi="Times New Roman" w:cs="Times New Roman"/>
          <w:szCs w:val="24"/>
          <w:u w:val="single"/>
          <w:lang w:eastAsia="pl-PL"/>
        </w:rPr>
        <w:t xml:space="preserve"> dostaw sukcesywnych:</w:t>
      </w:r>
    </w:p>
    <w:p w14:paraId="6D4AADEF" w14:textId="48AE2CDA" w:rsidR="000C3D27" w:rsidRPr="007D7179" w:rsidRDefault="000C3D27" w:rsidP="000C3D27">
      <w:pPr>
        <w:pStyle w:val="Akapitzlist"/>
        <w:spacing w:after="0" w:line="360" w:lineRule="auto"/>
        <w:ind w:left="71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D7179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.</w:t>
      </w:r>
    </w:p>
    <w:p w14:paraId="64FF9798" w14:textId="36B791C5" w:rsidR="000C3D27" w:rsidRPr="00D3249C" w:rsidRDefault="000C3D27" w:rsidP="000C3D27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.</w:t>
      </w:r>
    </w:p>
    <w:p w14:paraId="3C67801B" w14:textId="77777777" w:rsidR="000C3D27" w:rsidRPr="00D3249C" w:rsidRDefault="000C3D27" w:rsidP="000C3D27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69AA5623" w14:textId="39BF7F97" w:rsidR="000C3D27" w:rsidRDefault="000C3D27" w:rsidP="000C3D27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028E9E5F" w14:textId="345E662C" w:rsidR="00BF7BD9" w:rsidRDefault="00BF7BD9" w:rsidP="000C3D27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48280A7" w14:textId="5629EFDC" w:rsidR="00BF7BD9" w:rsidRDefault="00BF7BD9" w:rsidP="00F726AC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 xml:space="preserve">Ponadto w kryterium </w:t>
      </w:r>
      <w:r w:rsidR="006C6967">
        <w:rPr>
          <w:rFonts w:ascii="Times New Roman" w:eastAsia="Times New Roman" w:hAnsi="Times New Roman" w:cs="Times New Roman"/>
          <w:szCs w:val="24"/>
          <w:lang w:eastAsia="pl-PL"/>
        </w:rPr>
        <w:t>Czas przygotowania Leukopaku do wysyłki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deklaruję termin …… dni od daty złożenia zamówienia. </w:t>
      </w:r>
    </w:p>
    <w:p w14:paraId="1D497ADA" w14:textId="77777777" w:rsidR="00F726AC" w:rsidRDefault="00F726AC" w:rsidP="00F726AC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16A8CA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1268B26F" w14:textId="77777777" w:rsidR="004C5E71" w:rsidRDefault="004C5E71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3623B1CC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CF82E2D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973E0FB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4843A89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FDD04E9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240F9DC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DD55FC2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468863C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557B0F0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9B899CA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6E4CAD6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111FCA8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2AADD1E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6C9D23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1F0B0B2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0694C18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3018A71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768CBC0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7A15F74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5A0BF84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8A8BFF5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CDB36EF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52CC175" w14:textId="77777777" w:rsidR="004C5E71" w:rsidRDefault="004C5E71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A4D67E7" w:rsidR="00D3249C" w:rsidRPr="00780CB2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780CB2">
        <w:rPr>
          <w:rFonts w:ascii="Calibri" w:eastAsia="Calibri" w:hAnsi="Calibri" w:cs="Calibri"/>
          <w:b/>
          <w:bCs/>
          <w:sz w:val="20"/>
          <w:szCs w:val="20"/>
        </w:rPr>
        <w:lastRenderedPageBreak/>
        <w:t>OPIS PRZEDMIOTU ZAMÓWIENIA</w:t>
      </w:r>
    </w:p>
    <w:p w14:paraId="3786A543" w14:textId="77777777" w:rsidR="004C5E71" w:rsidRDefault="00D3249C" w:rsidP="004C5E71">
      <w:pPr>
        <w:spacing w:line="257" w:lineRule="auto"/>
        <w:rPr>
          <w:rFonts w:ascii="Calibri" w:eastAsia="Calibri" w:hAnsi="Calibri" w:cs="Calibri"/>
          <w:b/>
          <w:bCs/>
          <w:sz w:val="20"/>
          <w:szCs w:val="20"/>
        </w:rPr>
      </w:pPr>
      <w:r w:rsidRPr="00780CB2">
        <w:rPr>
          <w:rFonts w:ascii="Calibri" w:eastAsia="Calibri" w:hAnsi="Calibri" w:cs="Calibri"/>
          <w:b/>
          <w:bCs/>
          <w:sz w:val="20"/>
          <w:szCs w:val="20"/>
        </w:rPr>
        <w:t>D</w:t>
      </w:r>
      <w:r w:rsidR="7B108065" w:rsidRPr="00780CB2">
        <w:rPr>
          <w:rFonts w:ascii="Calibri" w:eastAsia="Calibri" w:hAnsi="Calibri" w:cs="Calibri"/>
          <w:b/>
          <w:bCs/>
          <w:sz w:val="20"/>
          <w:szCs w:val="20"/>
        </w:rPr>
        <w:t>ostawa</w:t>
      </w:r>
      <w:r w:rsidR="006403DB" w:rsidRPr="00780CB2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="000C3D27" w:rsidRPr="00780CB2">
        <w:rPr>
          <w:rFonts w:ascii="Calibri" w:eastAsia="Calibri" w:hAnsi="Calibri" w:cs="Calibri"/>
          <w:b/>
          <w:bCs/>
          <w:sz w:val="20"/>
          <w:szCs w:val="20"/>
        </w:rPr>
        <w:t xml:space="preserve">leukopaków </w:t>
      </w:r>
      <w:r w:rsidR="00F30138" w:rsidRPr="00780CB2">
        <w:rPr>
          <w:rFonts w:ascii="Calibri" w:eastAsia="Calibri" w:hAnsi="Calibri" w:cs="Calibri"/>
          <w:b/>
          <w:bCs/>
          <w:sz w:val="20"/>
          <w:szCs w:val="20"/>
        </w:rPr>
        <w:t>w grancie FENG</w:t>
      </w:r>
      <w:r w:rsidR="00411B37" w:rsidRPr="00780CB2">
        <w:rPr>
          <w:rFonts w:ascii="Calibri" w:eastAsia="Calibri" w:hAnsi="Calibri" w:cs="Calibri"/>
          <w:b/>
          <w:bCs/>
          <w:sz w:val="20"/>
          <w:szCs w:val="20"/>
        </w:rPr>
        <w:t xml:space="preserve"> „Komórkowa terapia raka trzustki”</w:t>
      </w:r>
    </w:p>
    <w:p w14:paraId="67B63A32" w14:textId="23BA2769" w:rsidR="000C3D27" w:rsidRPr="00780CB2" w:rsidRDefault="000C3D27" w:rsidP="004C5E71">
      <w:pPr>
        <w:spacing w:line="257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Oczekiwane oferty - na świeży, normalny leukopak (min. </w:t>
      </w:r>
      <w:r w:rsidR="00EE3073"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 miliardów </w:t>
      </w:r>
      <w:r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>komórek) z transportem (temperatura przechowywania podczas transportu: 2-8°C) do Warszawy, Polska.</w:t>
      </w:r>
      <w:r w:rsidR="00780CB2"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80CB2" w:rsidRPr="00780CB2">
        <w:rPr>
          <w:rFonts w:ascii="Times New Roman" w:hAnsi="Times New Roman" w:cs="Times New Roman"/>
          <w:sz w:val="20"/>
          <w:szCs w:val="20"/>
          <w:u w:val="single"/>
        </w:rPr>
        <w:t>Czas dostawy Leukoapaka od momentu pobrania to 24 godziny.</w:t>
      </w:r>
    </w:p>
    <w:p w14:paraId="3A2B85C7" w14:textId="32B803CD" w:rsidR="00B7355D" w:rsidRPr="00B7355D" w:rsidRDefault="000C3D27" w:rsidP="00B7355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Kryteria włączenia dla dawców</w:t>
      </w: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</w:p>
    <w:p w14:paraId="0DD4A054" w14:textId="63291585" w:rsidR="00B7355D" w:rsidRPr="00B7355D" w:rsidRDefault="00B7355D" w:rsidP="00B73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>  Wiek: 18 – 65 lat</w:t>
      </w:r>
    </w:p>
    <w:p w14:paraId="311776E1" w14:textId="77777777" w:rsidR="00B7355D" w:rsidRPr="00B7355D" w:rsidRDefault="00B7355D" w:rsidP="00B73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>  Płeć: mężczyzna</w:t>
      </w:r>
    </w:p>
    <w:p w14:paraId="6C3870B3" w14:textId="77777777" w:rsidR="00B7355D" w:rsidRPr="00B7355D" w:rsidRDefault="00B7355D" w:rsidP="00B73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Uczestnicy, którzy są psychicznie zdolni do zrozumienia informacji związanych z eksperymentem medycznym i wyrażenia pisemnej zgody na udział w procesie leukaferezy</w:t>
      </w:r>
    </w:p>
    <w:p w14:paraId="4C48707F" w14:textId="77777777" w:rsidR="00B7355D" w:rsidRPr="00B7355D" w:rsidRDefault="00B7355D" w:rsidP="00B73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Uczestnicy, którzy dobrowolnie wyrazili świadomą zgodę na udział w procesie leukaferezy</w:t>
      </w:r>
    </w:p>
    <w:p w14:paraId="1210A084" w14:textId="77777777" w:rsidR="00B7355D" w:rsidRPr="00B7355D" w:rsidRDefault="00B7355D" w:rsidP="00B73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>  Brak przewlekłych chorób współistniejących</w:t>
      </w:r>
    </w:p>
    <w:p w14:paraId="22EA9C68" w14:textId="77777777" w:rsidR="00B7355D" w:rsidRPr="00B7355D" w:rsidRDefault="00B7355D" w:rsidP="00B73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>  BMI 20 - 35 kg/m² z masą ciała ≥ 60 kg</w:t>
      </w:r>
    </w:p>
    <w:p w14:paraId="1D7EFAF4" w14:textId="77777777" w:rsidR="00B7355D" w:rsidRPr="00B7355D" w:rsidRDefault="00B7355D" w:rsidP="00B73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>  Osoba niepaląca lub były palacz, który zaprzestał używania produktów tytoniowych co najmniej 5 lat przed rozpoczęciem badania</w:t>
      </w:r>
    </w:p>
    <w:p w14:paraId="54E36B93" w14:textId="2B6E2CD2" w:rsidR="000C3D27" w:rsidRPr="00780CB2" w:rsidRDefault="00B7355D" w:rsidP="00B73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7355D">
        <w:rPr>
          <w:rFonts w:ascii="Times New Roman" w:eastAsia="Times New Roman" w:hAnsi="Times New Roman" w:cs="Times New Roman"/>
          <w:sz w:val="20"/>
          <w:szCs w:val="20"/>
          <w:lang w:eastAsia="pl-PL"/>
        </w:rPr>
        <w:t>  Nieprzyjmowanie żadnych leków ani suplementów (w tym wziewnych i doustnych kortykosteroidów, aspiryny, ibuprofenu, witaminy C, leków przeciwhistaminowych, antybiotyków) w ciągu 7 dni przed procedurą leukaferezy</w:t>
      </w:r>
    </w:p>
    <w:p w14:paraId="67A37B71" w14:textId="1F1A4F4B" w:rsidR="008B71C0" w:rsidRPr="008B71C0" w:rsidRDefault="000C3D27" w:rsidP="008B71C0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Kryteria wyłączenia dla dawców</w:t>
      </w: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</w:p>
    <w:p w14:paraId="20CCFC11" w14:textId="446B68E2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 z pozytywnymi wynikami testów serologicznych na HBsAg, wirus zapalenia wątroby typu C (HCV), HIV typu 1 lub 2, CMV IgM i/lub kiłę</w:t>
      </w:r>
    </w:p>
    <w:p w14:paraId="72EEC953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Uczestnicy, którzy brali udział w innym badaniu klinicznym/eksperymencie medycznym w ciągu 30 dni przed procedurą leukaferezy (od daty zakończenia udziału w badaniu)</w:t>
      </w:r>
    </w:p>
    <w:p w14:paraId="4DAE7B59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 z ostrą chorobą (np. infekcja górnych dróg oddechowych, infekcja dróg moczowych) wymagającą leczenia w ciągu 2 tygodni przed planowaną wizytą leukaferezy lub aktywną infekcją podczas procedury leukaferezy</w:t>
      </w:r>
    </w:p>
    <w:p w14:paraId="39BEEB76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Klinicznie istotna przyczyna określona na podstawie badania fizykalnego, przeglądu, badania EKG lub badania krwi, która mogłaby wskazywać na obecność chorób współistniejących</w:t>
      </w:r>
    </w:p>
    <w:p w14:paraId="6C5BD772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Bezobjawowa leukopenia w rozmazie krwi obwodowej lub w pełnej morfologii krwi (CBC), aby zapewnić, że liczba WBC wynosi: : &gt; 3.5 and &lt; 12 x 10^9 /L</w:t>
      </w:r>
    </w:p>
    <w:p w14:paraId="1A65187E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Historia schizofrenii, psychozy lub zaburzeń afektywnych dwubiegunowych</w:t>
      </w:r>
    </w:p>
    <w:p w14:paraId="336958CA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Pozytywny wynik testu moczu na obecność narkotyków: marihuana, kokaina, amfetamina, metamfetamina, opioidy (morfina, heroina), barbiturany i benzodiazepiny</w:t>
      </w:r>
    </w:p>
    <w:p w14:paraId="6B800E01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Uczestnicy, którzy zadeklarowali spożywanie więcej niż 21 drinków tygodniowo. Jeden drink to 25 ml napojów alkoholowych (np. whisky, wódka), 250 ml piwa lub 75 ml wina</w:t>
      </w:r>
    </w:p>
    <w:p w14:paraId="2AA6274A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Uczestnicy, którzy stracili lub oddali więcej niż 450 ml krwi w ciągu 2 miesięcy przed procedurą leukaferezy</w:t>
      </w:r>
    </w:p>
    <w:p w14:paraId="433DFD27" w14:textId="77777777" w:rsidR="008B71C0" w:rsidRPr="008B71C0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Uczestnicy, którzy są pracownikami Zamawiającego lub Centrum Badawczego lub członkami ich najbliższej rodziny</w:t>
      </w:r>
    </w:p>
    <w:p w14:paraId="33A2D752" w14:textId="3C258EA5" w:rsidR="000C3D27" w:rsidRPr="00780CB2" w:rsidRDefault="008B71C0" w:rsidP="008B71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71C0">
        <w:rPr>
          <w:rFonts w:ascii="Times New Roman" w:eastAsia="Times New Roman" w:hAnsi="Times New Roman" w:cs="Times New Roman"/>
          <w:sz w:val="20"/>
          <w:szCs w:val="20"/>
          <w:lang w:eastAsia="pl-PL"/>
        </w:rPr>
        <w:t>  Uczestnicy, którzy, zdaniem Badacza, mogą nie przestrzegać wymagań eksperymentu medycznego.</w:t>
      </w:r>
      <w:r w:rsidR="000C3D27"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7B4134AE" w14:textId="75A87003" w:rsidR="000C3D27" w:rsidRPr="00514C18" w:rsidRDefault="000C3D27" w:rsidP="00514C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14C18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lastRenderedPageBreak/>
        <w:t>Badania laboratoryjne do wykonania</w:t>
      </w:r>
      <w:r w:rsidRPr="00514C1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514C18" w:rsidRPr="00514C18">
        <w:rPr>
          <w:rFonts w:ascii="Times New Roman" w:eastAsia="Times New Roman" w:hAnsi="Times New Roman" w:cs="Times New Roman"/>
          <w:sz w:val="20"/>
          <w:szCs w:val="20"/>
          <w:lang w:eastAsia="pl-PL"/>
        </w:rPr>
        <w:t>Grupa krwi (metoda kolumnowa lub inne metody) • Morfologia różnicowa (5 diff.) przy użyciu np. CBC • ALT • AST • Bilirubina całkowita • Glukoza • Kreatynina • Mocznik • Żelazo • APTT</w:t>
      </w:r>
      <w:r w:rsidR="00514C18" w:rsidRPr="00514C1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• Serologia kiły TPHA • anty-CMV-IgM • anty-CMV-IgG • Ogólne badanie moczu (kolor, klarowność/mętność, pH, glukoza, ciężar właściwy, białka, ketony, bilirubina, urobilinogen, krew, leukocyty, erytrocyty, azotyny, kryształy, bakterie, komórki nabłonkowe płaskie, wałeczki) • CRP</w:t>
      </w:r>
      <w:r w:rsidR="00514C1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14C18" w:rsidRPr="00514C18">
        <w:rPr>
          <w:rFonts w:ascii="Times New Roman" w:eastAsia="Times New Roman" w:hAnsi="Times New Roman" w:cs="Times New Roman"/>
          <w:sz w:val="20"/>
          <w:szCs w:val="20"/>
          <w:lang w:eastAsia="pl-PL"/>
        </w:rPr>
        <w:t>• Ferrytyna • Wapń • Sód • Potas • Magnez</w:t>
      </w:r>
    </w:p>
    <w:p w14:paraId="092B345E" w14:textId="44701862" w:rsidR="000C3D27" w:rsidRPr="00780CB2" w:rsidRDefault="000C3D27" w:rsidP="000C3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d) </w:t>
      </w:r>
      <w:r w:rsidRPr="00780CB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Serologia (testy przesiewowe)</w:t>
      </w:r>
      <w:r w:rsidR="00EE3073" w:rsidRPr="00780CB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do wykonania w zakresie Wykonawcy</w:t>
      </w:r>
      <w:r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5984A9E0" w14:textId="77777777" w:rsidR="000C3D27" w:rsidRPr="00780CB2" w:rsidRDefault="000C3D27" w:rsidP="000C3D2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>HBs-Ag</w:t>
      </w:r>
    </w:p>
    <w:p w14:paraId="5175EB43" w14:textId="77777777" w:rsidR="000C3D27" w:rsidRPr="00780CB2" w:rsidRDefault="000C3D27" w:rsidP="000C3D2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>anty-HCV</w:t>
      </w:r>
    </w:p>
    <w:p w14:paraId="57375426" w14:textId="1B64493C" w:rsidR="00053430" w:rsidRPr="00780CB2" w:rsidRDefault="000C3D27" w:rsidP="000C3D2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780CB2">
        <w:rPr>
          <w:rFonts w:ascii="Times New Roman" w:eastAsia="Times New Roman" w:hAnsi="Times New Roman" w:cs="Times New Roman"/>
          <w:sz w:val="20"/>
          <w:szCs w:val="20"/>
          <w:lang w:eastAsia="pl-PL"/>
        </w:rPr>
        <w:t>HIV Ab/Ag</w:t>
      </w:r>
    </w:p>
    <w:p w14:paraId="0FAD64C9" w14:textId="5E37FDCA" w:rsidR="00780CB2" w:rsidRPr="00780CB2" w:rsidRDefault="00EE3073" w:rsidP="00EE30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80CB2">
        <w:rPr>
          <w:rFonts w:ascii="Times New Roman" w:hAnsi="Times New Roman" w:cs="Times New Roman"/>
          <w:sz w:val="20"/>
          <w:szCs w:val="20"/>
        </w:rPr>
        <w:t xml:space="preserve">Poniższe parametry obowiązują dla każdej, pojedynczej dostawy sukcesywnej realizowanej dla Zamawiającego. </w:t>
      </w:r>
      <w:r w:rsidR="00780CB2">
        <w:rPr>
          <w:rFonts w:ascii="Times New Roman" w:hAnsi="Times New Roman" w:cs="Times New Roman"/>
          <w:sz w:val="20"/>
          <w:szCs w:val="20"/>
        </w:rPr>
        <w:t xml:space="preserve">Zamawiający wymaga, aby </w:t>
      </w:r>
      <w:r w:rsidR="00780CB2" w:rsidRPr="00780CB2">
        <w:rPr>
          <w:rFonts w:ascii="Times New Roman" w:hAnsi="Times New Roman" w:cs="Times New Roman"/>
          <w:sz w:val="20"/>
          <w:szCs w:val="20"/>
        </w:rPr>
        <w:t xml:space="preserve">wyniki wszystkich </w:t>
      </w:r>
      <w:r w:rsidR="00780CB2">
        <w:rPr>
          <w:rFonts w:ascii="Times New Roman" w:hAnsi="Times New Roman" w:cs="Times New Roman"/>
          <w:sz w:val="20"/>
          <w:szCs w:val="20"/>
        </w:rPr>
        <w:t>spełniały</w:t>
      </w:r>
      <w:r w:rsidR="00780CB2" w:rsidRPr="00780CB2">
        <w:rPr>
          <w:rFonts w:ascii="Times New Roman" w:hAnsi="Times New Roman" w:cs="Times New Roman"/>
          <w:sz w:val="20"/>
          <w:szCs w:val="20"/>
        </w:rPr>
        <w:t xml:space="preserve"> przyjęte normy, bez żadnych odchyleń, a dawca musi być w pełni zdrowy </w:t>
      </w:r>
      <w:r w:rsidRPr="00780CB2">
        <w:rPr>
          <w:rFonts w:ascii="Times New Roman" w:hAnsi="Times New Roman" w:cs="Times New Roman"/>
          <w:sz w:val="20"/>
          <w:szCs w:val="20"/>
        </w:rPr>
        <w:t>Ponadto przy każdej dostawie Zamawiający wymaga dołączenia:</w:t>
      </w:r>
    </w:p>
    <w:p w14:paraId="13581324" w14:textId="5FD3A0BF" w:rsidR="00EE3073" w:rsidRPr="00780CB2" w:rsidRDefault="00EE3073" w:rsidP="00EE30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80CB2">
        <w:rPr>
          <w:rFonts w:ascii="Times New Roman" w:hAnsi="Times New Roman" w:cs="Times New Roman"/>
          <w:sz w:val="20"/>
          <w:szCs w:val="20"/>
        </w:rPr>
        <w:t>- potwierdzenia wykonania Leukaferezy oraz link do śledzenia przesyłki</w:t>
      </w:r>
    </w:p>
    <w:p w14:paraId="0F037783" w14:textId="066F17C6" w:rsidR="00780CB2" w:rsidRDefault="00EE3073" w:rsidP="00EE30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80CB2">
        <w:rPr>
          <w:rFonts w:ascii="Times New Roman" w:hAnsi="Times New Roman" w:cs="Times New Roman"/>
          <w:sz w:val="20"/>
          <w:szCs w:val="20"/>
        </w:rPr>
        <w:t xml:space="preserve">- </w:t>
      </w:r>
      <w:r w:rsidR="00780CB2" w:rsidRPr="00780CB2">
        <w:rPr>
          <w:rFonts w:ascii="Times New Roman" w:hAnsi="Times New Roman" w:cs="Times New Roman"/>
          <w:sz w:val="20"/>
          <w:szCs w:val="20"/>
        </w:rPr>
        <w:t>potwierdzenia, że leukopak spełnia wymagania oraz informacje na temat przebiegu Leukaferezy w języku polskim lub angielskim, wyniki badań z wyspecjalizowanych komórek tj. laboratorium mogą zostać przesłane w języku urzędowym Wykonawcy, pod warunkiem zapewnienia możliwości ich weryfikacji przez Zamawiającego bez ponoszenia dodatkowych kosztów</w:t>
      </w:r>
    </w:p>
    <w:p w14:paraId="1594ED21" w14:textId="78783209" w:rsidR="006969F3" w:rsidRPr="00780CB2" w:rsidRDefault="006969F3" w:rsidP="00EE30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6969F3">
        <w:rPr>
          <w:rFonts w:ascii="Times New Roman" w:hAnsi="Times New Roman" w:cs="Times New Roman"/>
          <w:sz w:val="20"/>
          <w:szCs w:val="20"/>
        </w:rPr>
        <w:t>wyniki badań laboratoryjnych i badań klinicznych dostarczane w formie elektronicznej</w:t>
      </w:r>
    </w:p>
    <w:p w14:paraId="6519612C" w14:textId="77777777" w:rsidR="00780CB2" w:rsidRPr="00EE3073" w:rsidRDefault="00780CB2" w:rsidP="00EE30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49B2137E" w14:textId="7C44D5E9" w:rsidR="00EE3073" w:rsidRPr="00EE3073" w:rsidRDefault="00EE3073" w:rsidP="00780CB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sectPr w:rsidR="00EE3073" w:rsidRPr="00EE3073" w:rsidSect="00F24171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29CFE" w14:textId="77777777" w:rsidR="008B01AA" w:rsidRDefault="008B01AA" w:rsidP="00F24171">
      <w:pPr>
        <w:spacing w:after="0" w:line="240" w:lineRule="auto"/>
      </w:pPr>
      <w:r>
        <w:separator/>
      </w:r>
    </w:p>
  </w:endnote>
  <w:endnote w:type="continuationSeparator" w:id="0">
    <w:p w14:paraId="315099AB" w14:textId="77777777" w:rsidR="008B01AA" w:rsidRDefault="008B01AA" w:rsidP="00F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21A85" w14:textId="77777777" w:rsidR="008B01AA" w:rsidRDefault="008B01AA" w:rsidP="00F24171">
      <w:pPr>
        <w:spacing w:after="0" w:line="240" w:lineRule="auto"/>
      </w:pPr>
      <w:r>
        <w:separator/>
      </w:r>
    </w:p>
  </w:footnote>
  <w:footnote w:type="continuationSeparator" w:id="0">
    <w:p w14:paraId="36C4536B" w14:textId="77777777" w:rsidR="008B01AA" w:rsidRDefault="008B01AA" w:rsidP="00F2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82B9" w14:textId="3758F361" w:rsidR="00F24171" w:rsidRDefault="00F24171">
    <w:pPr>
      <w:pStyle w:val="Nagwek"/>
    </w:pPr>
    <w:bookmarkStart w:id="1" w:name="_Hlk130383397"/>
    <w:r>
      <w:rPr>
        <w:noProof/>
      </w:rPr>
      <w:drawing>
        <wp:inline distT="0" distB="0" distL="0" distR="0" wp14:anchorId="3407E694" wp14:editId="2FAC29C2">
          <wp:extent cx="6645910" cy="893445"/>
          <wp:effectExtent l="0" t="0" r="254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6ED"/>
    <w:multiLevelType w:val="hybridMultilevel"/>
    <w:tmpl w:val="33D4A798"/>
    <w:lvl w:ilvl="0" w:tplc="B142B46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8755B04"/>
    <w:multiLevelType w:val="hybridMultilevel"/>
    <w:tmpl w:val="947C04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3E52"/>
    <w:multiLevelType w:val="multilevel"/>
    <w:tmpl w:val="19180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2BDA"/>
    <w:rsid w:val="00013B4B"/>
    <w:rsid w:val="00053430"/>
    <w:rsid w:val="000C3D27"/>
    <w:rsid w:val="000D206F"/>
    <w:rsid w:val="000F1873"/>
    <w:rsid w:val="00113E63"/>
    <w:rsid w:val="0013612C"/>
    <w:rsid w:val="00163ABB"/>
    <w:rsid w:val="001D1C7E"/>
    <w:rsid w:val="001E194A"/>
    <w:rsid w:val="00226670"/>
    <w:rsid w:val="00226B20"/>
    <w:rsid w:val="00272534"/>
    <w:rsid w:val="002A6958"/>
    <w:rsid w:val="002B41B6"/>
    <w:rsid w:val="002D3194"/>
    <w:rsid w:val="003230DC"/>
    <w:rsid w:val="003555F8"/>
    <w:rsid w:val="003A534A"/>
    <w:rsid w:val="003A6FAB"/>
    <w:rsid w:val="0040656B"/>
    <w:rsid w:val="00411B37"/>
    <w:rsid w:val="004750F7"/>
    <w:rsid w:val="004A0AD8"/>
    <w:rsid w:val="004C5E71"/>
    <w:rsid w:val="004D0508"/>
    <w:rsid w:val="005129B3"/>
    <w:rsid w:val="00514C18"/>
    <w:rsid w:val="005344C2"/>
    <w:rsid w:val="00547DD0"/>
    <w:rsid w:val="005C094B"/>
    <w:rsid w:val="0060627F"/>
    <w:rsid w:val="006403DB"/>
    <w:rsid w:val="006645AE"/>
    <w:rsid w:val="006969F3"/>
    <w:rsid w:val="006C6967"/>
    <w:rsid w:val="006D574B"/>
    <w:rsid w:val="00712A5D"/>
    <w:rsid w:val="00727A0E"/>
    <w:rsid w:val="00763166"/>
    <w:rsid w:val="007727BA"/>
    <w:rsid w:val="00780CB2"/>
    <w:rsid w:val="007A23CF"/>
    <w:rsid w:val="007D728B"/>
    <w:rsid w:val="00892746"/>
    <w:rsid w:val="008B01AA"/>
    <w:rsid w:val="008B71C0"/>
    <w:rsid w:val="008E0843"/>
    <w:rsid w:val="008E0B30"/>
    <w:rsid w:val="00901834"/>
    <w:rsid w:val="00917CF4"/>
    <w:rsid w:val="00936749"/>
    <w:rsid w:val="0097222C"/>
    <w:rsid w:val="009C630A"/>
    <w:rsid w:val="00A53289"/>
    <w:rsid w:val="00A60EF2"/>
    <w:rsid w:val="00AD6587"/>
    <w:rsid w:val="00B459FF"/>
    <w:rsid w:val="00B5074B"/>
    <w:rsid w:val="00B7355D"/>
    <w:rsid w:val="00BF276C"/>
    <w:rsid w:val="00BF7BD9"/>
    <w:rsid w:val="00C03282"/>
    <w:rsid w:val="00C11BC6"/>
    <w:rsid w:val="00C47390"/>
    <w:rsid w:val="00C53538"/>
    <w:rsid w:val="00D3249C"/>
    <w:rsid w:val="00D42AAF"/>
    <w:rsid w:val="00D901AF"/>
    <w:rsid w:val="00DC613D"/>
    <w:rsid w:val="00DF219B"/>
    <w:rsid w:val="00E10245"/>
    <w:rsid w:val="00EE13E1"/>
    <w:rsid w:val="00EE3073"/>
    <w:rsid w:val="00F24171"/>
    <w:rsid w:val="00F30138"/>
    <w:rsid w:val="00F726AC"/>
    <w:rsid w:val="00FA0753"/>
    <w:rsid w:val="00FB3F7B"/>
    <w:rsid w:val="00FE6ACF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C11B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1B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1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1B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B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BC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12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171"/>
  </w:style>
  <w:style w:type="paragraph" w:styleId="Stopka">
    <w:name w:val="footer"/>
    <w:basedOn w:val="Normalny"/>
    <w:link w:val="Stopka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171"/>
  </w:style>
  <w:style w:type="paragraph" w:styleId="NormalnyWeb">
    <w:name w:val="Normal (Web)"/>
    <w:basedOn w:val="Normalny"/>
    <w:uiPriority w:val="99"/>
    <w:semiHidden/>
    <w:unhideWhenUsed/>
    <w:rsid w:val="000C3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1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837-BFDD-43C1-B1E6-D8A610D6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1039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15</cp:revision>
  <dcterms:created xsi:type="dcterms:W3CDTF">2025-04-08T20:41:00Z</dcterms:created>
  <dcterms:modified xsi:type="dcterms:W3CDTF">2026-04-15T13:38:00Z</dcterms:modified>
</cp:coreProperties>
</file>