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1063CEFF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4D1D4F">
        <w:rPr>
          <w:rFonts w:eastAsia="Calibri"/>
          <w:bCs/>
          <w:sz w:val="18"/>
        </w:rPr>
        <w:t>24</w:t>
      </w:r>
      <w:r w:rsidRPr="006E2256">
        <w:rPr>
          <w:rFonts w:eastAsia="Calibri"/>
          <w:bCs/>
          <w:sz w:val="18"/>
        </w:rPr>
        <w:t>/FENG-</w:t>
      </w:r>
      <w:r>
        <w:rPr>
          <w:rFonts w:eastAsia="Calibri"/>
          <w:bCs/>
          <w:sz w:val="18"/>
        </w:rPr>
        <w:t>P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7C5DC04C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C43F0F" w:rsidRPr="00C43F0F">
        <w:rPr>
          <w:b/>
          <w:bCs/>
        </w:rPr>
        <w:t>Zakup</w:t>
      </w:r>
      <w:r w:rsidR="00C43F0F">
        <w:rPr>
          <w:b/>
          <w:bCs/>
        </w:rPr>
        <w:t>u</w:t>
      </w:r>
      <w:r w:rsidR="00C43F0F" w:rsidRPr="00C43F0F">
        <w:rPr>
          <w:b/>
          <w:bCs/>
        </w:rPr>
        <w:t xml:space="preserve"> materiałów zużywalnych do hodowli i testów komórek – </w:t>
      </w:r>
      <w:r w:rsidR="003544E8" w:rsidRPr="003544E8">
        <w:rPr>
          <w:b/>
          <w:bCs/>
        </w:rPr>
        <w:t xml:space="preserve">płytki i kolby </w:t>
      </w:r>
      <w:proofErr w:type="spellStart"/>
      <w:r w:rsidR="003544E8" w:rsidRPr="003544E8">
        <w:rPr>
          <w:b/>
          <w:bCs/>
        </w:rPr>
        <w:t>Falcon</w:t>
      </w:r>
      <w:proofErr w:type="spellEnd"/>
      <w:r w:rsidR="003544E8">
        <w:rPr>
          <w:b/>
          <w:bCs/>
        </w:rPr>
        <w:t xml:space="preserve"> </w:t>
      </w:r>
      <w:r w:rsidR="00C43F0F" w:rsidRPr="00C43F0F">
        <w:rPr>
          <w:b/>
          <w:bCs/>
        </w:rPr>
        <w:t>w grancie FENG</w:t>
      </w:r>
      <w:r w:rsidR="00C43F0F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7F42A51A" w14:textId="77777777" w:rsidR="00C43F0F" w:rsidRDefault="00C43F0F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4B5B0E5B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11323089" w14:textId="6DAB2146" w:rsidR="002A58D8" w:rsidRDefault="00C43F0F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C43F0F">
        <w:rPr>
          <w:rFonts w:ascii="Calibri" w:eastAsia="Calibri" w:hAnsi="Calibri" w:cs="Calibri"/>
          <w:b/>
          <w:bCs/>
        </w:rPr>
        <w:t xml:space="preserve">Zakup materiałów zużywalnych do hodowli i testów komórek – </w:t>
      </w:r>
      <w:r w:rsidR="003544E8" w:rsidRPr="003544E8">
        <w:rPr>
          <w:rFonts w:ascii="Calibri" w:eastAsia="Calibri" w:hAnsi="Calibri" w:cs="Calibri"/>
          <w:b/>
          <w:bCs/>
        </w:rPr>
        <w:t xml:space="preserve">płytki i kolby </w:t>
      </w:r>
      <w:proofErr w:type="spellStart"/>
      <w:r w:rsidR="003544E8" w:rsidRPr="003544E8">
        <w:rPr>
          <w:rFonts w:ascii="Calibri" w:eastAsia="Calibri" w:hAnsi="Calibri" w:cs="Calibri"/>
          <w:b/>
          <w:bCs/>
        </w:rPr>
        <w:t>Falcon</w:t>
      </w:r>
      <w:proofErr w:type="spellEnd"/>
      <w:r w:rsidR="003544E8">
        <w:rPr>
          <w:rFonts w:ascii="Calibri" w:eastAsia="Calibri" w:hAnsi="Calibri" w:cs="Calibri"/>
          <w:b/>
          <w:bCs/>
        </w:rPr>
        <w:t xml:space="preserve"> </w:t>
      </w:r>
      <w:r w:rsidRPr="00C43F0F">
        <w:rPr>
          <w:rFonts w:ascii="Calibri" w:eastAsia="Calibri" w:hAnsi="Calibri" w:cs="Calibri"/>
          <w:b/>
          <w:bCs/>
        </w:rPr>
        <w:t>w grancie FENG</w:t>
      </w:r>
    </w:p>
    <w:p w14:paraId="1C7560F2" w14:textId="77777777" w:rsidR="00C43F0F" w:rsidRDefault="00C43F0F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4238"/>
        <w:gridCol w:w="1412"/>
        <w:gridCol w:w="847"/>
        <w:gridCol w:w="1270"/>
        <w:gridCol w:w="989"/>
        <w:gridCol w:w="564"/>
        <w:gridCol w:w="888"/>
      </w:tblGrid>
      <w:tr w:rsidR="002A58D8" w:rsidRPr="002A58D8" w14:paraId="30D7091C" w14:textId="77777777" w:rsidTr="002A58D8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3544E8" w:rsidRPr="002A58D8" w14:paraId="377D447A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A7AA1" w14:textId="0688DCE9" w:rsidR="003544E8" w:rsidRPr="003544E8" w:rsidRDefault="004D1D4F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proofErr w:type="spellStart"/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Falcon</w:t>
            </w:r>
            <w:proofErr w:type="spellEnd"/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® 75cm² </w:t>
            </w:r>
            <w:proofErr w:type="spellStart"/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Rectangular</w:t>
            </w:r>
            <w:proofErr w:type="spellEnd"/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Canted</w:t>
            </w:r>
            <w:proofErr w:type="spellEnd"/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Neck Cell </w:t>
            </w:r>
            <w:proofErr w:type="spellStart"/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Culture</w:t>
            </w:r>
            <w:proofErr w:type="spellEnd"/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Flask</w:t>
            </w:r>
            <w:proofErr w:type="spellEnd"/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with </w:t>
            </w:r>
            <w:proofErr w:type="spellStart"/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Vented</w:t>
            </w:r>
            <w:proofErr w:type="spellEnd"/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Cap</w:t>
            </w:r>
            <w:r w:rsidR="003544E8"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008F5D1E" w14:textId="77777777" w:rsidR="003544E8" w:rsidRPr="003544E8" w:rsidRDefault="003544E8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767624F7" w14:textId="501C5681" w:rsidR="004D1D4F" w:rsidRPr="004D1D4F" w:rsidRDefault="003544E8" w:rsidP="004D1D4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="004D1D4F" w:rsidRPr="004D1D4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  Typ naczynia: </w:t>
            </w:r>
            <w:r w:rsidR="004D1D4F" w:rsidRPr="004D1D4F">
              <w:rPr>
                <w:rFonts w:ascii="Arial" w:eastAsia="Arial" w:hAnsi="Arial" w:cs="Arial"/>
                <w:color w:val="auto"/>
                <w:sz w:val="18"/>
                <w:szCs w:val="18"/>
              </w:rPr>
              <w:t>kolba do hodowli komórkowej o powierzchni wzrostu 75 cm², kształt prostokątny, szyjka skośna (</w:t>
            </w:r>
            <w:proofErr w:type="spellStart"/>
            <w:r w:rsidR="004D1D4F" w:rsidRPr="004D1D4F">
              <w:rPr>
                <w:rFonts w:ascii="Arial" w:eastAsia="Arial" w:hAnsi="Arial" w:cs="Arial"/>
                <w:color w:val="auto"/>
                <w:sz w:val="18"/>
                <w:szCs w:val="18"/>
              </w:rPr>
              <w:t>canted</w:t>
            </w:r>
            <w:proofErr w:type="spellEnd"/>
            <w:r w:rsidR="004D1D4F" w:rsidRPr="004D1D4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proofErr w:type="spellStart"/>
            <w:r w:rsidR="004D1D4F" w:rsidRPr="004D1D4F">
              <w:rPr>
                <w:rFonts w:ascii="Arial" w:eastAsia="Arial" w:hAnsi="Arial" w:cs="Arial"/>
                <w:color w:val="auto"/>
                <w:sz w:val="18"/>
                <w:szCs w:val="18"/>
              </w:rPr>
              <w:t>neck</w:t>
            </w:r>
            <w:proofErr w:type="spellEnd"/>
            <w:r w:rsidR="004D1D4F" w:rsidRPr="004D1D4F">
              <w:rPr>
                <w:rFonts w:ascii="Arial" w:eastAsia="Arial" w:hAnsi="Arial" w:cs="Arial"/>
                <w:color w:val="auto"/>
                <w:sz w:val="18"/>
                <w:szCs w:val="18"/>
              </w:rPr>
              <w:t>), ułatwiająca pracę pipetą i dostęp do powierzchni hodowlanej</w:t>
            </w:r>
            <w:r w:rsidR="004D1D4F" w:rsidRPr="004D1D4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</w:p>
          <w:p w14:paraId="2D75128A" w14:textId="6A2F73BE" w:rsidR="004D1D4F" w:rsidRPr="004D1D4F" w:rsidRDefault="004D1D4F" w:rsidP="004D1D4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r w:rsidRPr="004D1D4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  Modyfikacja powierzchni: </w:t>
            </w:r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</w:rPr>
              <w:t>powierzchnia TC</w:t>
            </w:r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</w:rPr>
              <w:noBreakHyphen/>
            </w:r>
            <w:proofErr w:type="spellStart"/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</w:rPr>
              <w:t>treated</w:t>
            </w:r>
            <w:proofErr w:type="spellEnd"/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przeznaczona do </w:t>
            </w:r>
            <w:proofErr w:type="spellStart"/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</w:rPr>
              <w:t>adherentnych</w:t>
            </w:r>
            <w:proofErr w:type="spellEnd"/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kultur komórkowych, zapewniająca odpowiednią adhezję komórek</w:t>
            </w:r>
            <w:r w:rsidRPr="004D1D4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</w:p>
          <w:p w14:paraId="7F5506E1" w14:textId="39783AE8" w:rsidR="004D1D4F" w:rsidRPr="004D1D4F" w:rsidRDefault="004D1D4F" w:rsidP="004D1D4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r w:rsidRPr="004D1D4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  Sterylność i czystość: </w:t>
            </w:r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</w:rPr>
              <w:t>produkt sterylny i niepirogenny (non</w:t>
            </w:r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</w:rPr>
              <w:noBreakHyphen/>
            </w:r>
            <w:proofErr w:type="spellStart"/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</w:rPr>
              <w:t>pyrogenic</w:t>
            </w:r>
            <w:proofErr w:type="spellEnd"/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</w:rPr>
              <w:t>), odpowiedni do standardowych zastosowań w hodowlach in vitro</w:t>
            </w:r>
            <w:r w:rsidRPr="004D1D4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</w:p>
          <w:p w14:paraId="7BF5E244" w14:textId="5478ABEC" w:rsidR="004D1D4F" w:rsidRPr="004D1D4F" w:rsidRDefault="004D1D4F" w:rsidP="004D1D4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r w:rsidRPr="004D1D4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  Zamknięcie i wymiana gazowa: </w:t>
            </w:r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</w:rPr>
              <w:t>zakrętka wentylowana (</w:t>
            </w:r>
            <w:proofErr w:type="spellStart"/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</w:rPr>
              <w:t>vented</w:t>
            </w:r>
            <w:proofErr w:type="spellEnd"/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cap) wyposażona w hydrofobową membranę 0,2 µm, umożliwiającą efektywną wymianę gazową przy zachowaniu sterylności</w:t>
            </w:r>
            <w:r w:rsidRPr="004D1D4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</w:p>
          <w:p w14:paraId="22F646B6" w14:textId="77777777" w:rsidR="004D1D4F" w:rsidRPr="004D1D4F" w:rsidRDefault="004D1D4F" w:rsidP="004D1D4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r w:rsidRPr="004D1D4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  Dodatkowe cechy użytkowe: </w:t>
            </w:r>
            <w:r w:rsidRPr="004D1D4F">
              <w:rPr>
                <w:rFonts w:ascii="Arial" w:eastAsia="Arial" w:hAnsi="Arial" w:cs="Arial"/>
                <w:color w:val="auto"/>
                <w:sz w:val="18"/>
                <w:szCs w:val="18"/>
              </w:rPr>
              <w:t>podziałka objętościowa (ok. 10–200 ml) oraz pole do opisu, możliwość bezpiecznego sztaplowania kolb</w:t>
            </w:r>
          </w:p>
          <w:p w14:paraId="2D422458" w14:textId="5D037F45" w:rsidR="003544E8" w:rsidRPr="002A58D8" w:rsidRDefault="003544E8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67B5694E" w:rsidR="003544E8" w:rsidRPr="002A58D8" w:rsidRDefault="004D1D4F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4D1D4F">
              <w:rPr>
                <w:rFonts w:ascii="Arial" w:eastAsia="Arial" w:hAnsi="Arial" w:cs="Arial"/>
                <w:color w:val="222222"/>
                <w:sz w:val="18"/>
                <w:szCs w:val="18"/>
              </w:rPr>
              <w:t>353136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</w:t>
            </w:r>
            <w:r w:rsidR="003544E8" w:rsidRPr="002A58D8">
              <w:rPr>
                <w:rFonts w:ascii="Arial" w:eastAsia="Arial" w:hAnsi="Arial" w:cs="Arial"/>
                <w:color w:val="222222"/>
                <w:sz w:val="18"/>
                <w:szCs w:val="18"/>
              </w:rPr>
              <w:t>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6BE80A5E" w:rsidR="003544E8" w:rsidRPr="002A58D8" w:rsidRDefault="004D1D4F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3544E8" w:rsidRPr="002A58D8" w14:paraId="414D6D12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3B26F" w14:textId="77777777" w:rsidR="00204245" w:rsidRDefault="00204245">
      <w:pPr>
        <w:spacing w:after="0" w:line="240" w:lineRule="auto"/>
      </w:pPr>
      <w:r>
        <w:separator/>
      </w:r>
    </w:p>
  </w:endnote>
  <w:endnote w:type="continuationSeparator" w:id="0">
    <w:p w14:paraId="1DFCD314" w14:textId="77777777" w:rsidR="00204245" w:rsidRDefault="002042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25D55" w14:textId="77777777" w:rsidR="00204245" w:rsidRDefault="00204245">
      <w:pPr>
        <w:spacing w:after="0" w:line="240" w:lineRule="auto"/>
      </w:pPr>
      <w:r>
        <w:separator/>
      </w:r>
    </w:p>
  </w:footnote>
  <w:footnote w:type="continuationSeparator" w:id="0">
    <w:p w14:paraId="3B656B15" w14:textId="77777777" w:rsidR="00204245" w:rsidRDefault="002042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5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10"/>
  </w:num>
  <w:num w:numId="5">
    <w:abstractNumId w:val="19"/>
  </w:num>
  <w:num w:numId="6">
    <w:abstractNumId w:val="9"/>
  </w:num>
  <w:num w:numId="7">
    <w:abstractNumId w:val="21"/>
  </w:num>
  <w:num w:numId="8">
    <w:abstractNumId w:val="15"/>
  </w:num>
  <w:num w:numId="9">
    <w:abstractNumId w:val="16"/>
  </w:num>
  <w:num w:numId="10">
    <w:abstractNumId w:val="6"/>
  </w:num>
  <w:num w:numId="11">
    <w:abstractNumId w:val="23"/>
  </w:num>
  <w:num w:numId="12">
    <w:abstractNumId w:val="7"/>
  </w:num>
  <w:num w:numId="13">
    <w:abstractNumId w:val="22"/>
  </w:num>
  <w:num w:numId="14">
    <w:abstractNumId w:val="18"/>
  </w:num>
  <w:num w:numId="15">
    <w:abstractNumId w:val="0"/>
  </w:num>
  <w:num w:numId="16">
    <w:abstractNumId w:val="24"/>
  </w:num>
  <w:num w:numId="17">
    <w:abstractNumId w:val="12"/>
  </w:num>
  <w:num w:numId="18">
    <w:abstractNumId w:val="13"/>
  </w:num>
  <w:num w:numId="19">
    <w:abstractNumId w:val="8"/>
  </w:num>
  <w:num w:numId="20">
    <w:abstractNumId w:val="17"/>
  </w:num>
  <w:num w:numId="21">
    <w:abstractNumId w:val="1"/>
  </w:num>
  <w:num w:numId="22">
    <w:abstractNumId w:val="5"/>
  </w:num>
  <w:num w:numId="23">
    <w:abstractNumId w:val="4"/>
  </w:num>
  <w:num w:numId="24">
    <w:abstractNumId w:val="25"/>
  </w:num>
  <w:num w:numId="25">
    <w:abstractNumId w:val="14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ACB"/>
    <w:rsid w:val="00123BE5"/>
    <w:rsid w:val="00160954"/>
    <w:rsid w:val="00161ED6"/>
    <w:rsid w:val="001903D1"/>
    <w:rsid w:val="001A456E"/>
    <w:rsid w:val="001B51A5"/>
    <w:rsid w:val="001C41D9"/>
    <w:rsid w:val="00202E87"/>
    <w:rsid w:val="00203A6E"/>
    <w:rsid w:val="00204245"/>
    <w:rsid w:val="00234109"/>
    <w:rsid w:val="00255FCE"/>
    <w:rsid w:val="00260B7C"/>
    <w:rsid w:val="002653C4"/>
    <w:rsid w:val="00270BC9"/>
    <w:rsid w:val="00277871"/>
    <w:rsid w:val="002829FE"/>
    <w:rsid w:val="002A58D8"/>
    <w:rsid w:val="002C77E1"/>
    <w:rsid w:val="002E31C7"/>
    <w:rsid w:val="002F5DDD"/>
    <w:rsid w:val="002F623B"/>
    <w:rsid w:val="0031692F"/>
    <w:rsid w:val="003279FC"/>
    <w:rsid w:val="003544E8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D1D4F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7132EE"/>
    <w:rsid w:val="00780728"/>
    <w:rsid w:val="007829DA"/>
    <w:rsid w:val="007E1966"/>
    <w:rsid w:val="007F1438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808D9"/>
    <w:rsid w:val="00991E9C"/>
    <w:rsid w:val="009C10DF"/>
    <w:rsid w:val="009D1401"/>
    <w:rsid w:val="009E6949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43F0F"/>
    <w:rsid w:val="00C5419B"/>
    <w:rsid w:val="00CD1044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EF6763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2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7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560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6</cp:revision>
  <dcterms:created xsi:type="dcterms:W3CDTF">2026-01-26T10:34:00Z</dcterms:created>
  <dcterms:modified xsi:type="dcterms:W3CDTF">2026-04-14T09:26:00Z</dcterms:modified>
</cp:coreProperties>
</file>