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508EDB09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C27DE6">
        <w:rPr>
          <w:rFonts w:eastAsia="Calibri"/>
          <w:bCs/>
          <w:sz w:val="18"/>
        </w:rPr>
        <w:t>18</w:t>
      </w:r>
      <w:r w:rsidRPr="006E2256">
        <w:rPr>
          <w:rFonts w:eastAsia="Calibri"/>
          <w:bCs/>
          <w:sz w:val="18"/>
        </w:rPr>
        <w:t>/FENG-</w:t>
      </w:r>
      <w:r>
        <w:rPr>
          <w:rFonts w:eastAsia="Calibri"/>
          <w:bCs/>
          <w:sz w:val="18"/>
        </w:rPr>
        <w:t>P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1CE232A7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C43F0F" w:rsidRPr="00C43F0F">
        <w:rPr>
          <w:b/>
          <w:bCs/>
        </w:rPr>
        <w:t>Zakup</w:t>
      </w:r>
      <w:r w:rsidR="00C43F0F">
        <w:rPr>
          <w:b/>
          <w:bCs/>
        </w:rPr>
        <w:t>u</w:t>
      </w:r>
      <w:r w:rsidR="00C43F0F" w:rsidRPr="00C43F0F">
        <w:rPr>
          <w:b/>
          <w:bCs/>
        </w:rPr>
        <w:t xml:space="preserve"> materiałów zużywalnych do hodowli i testów komórek – </w:t>
      </w:r>
      <w:r w:rsidR="00C27DE6" w:rsidRPr="00C27DE6">
        <w:rPr>
          <w:b/>
          <w:bCs/>
        </w:rPr>
        <w:t>końcówki do pipet typu BRAND</w:t>
      </w:r>
      <w:r w:rsidR="001B5844">
        <w:rPr>
          <w:b/>
          <w:bCs/>
        </w:rPr>
        <w:t xml:space="preserve"> </w:t>
      </w:r>
      <w:r w:rsidR="00C43F0F" w:rsidRPr="00C43F0F">
        <w:rPr>
          <w:b/>
          <w:bCs/>
        </w:rPr>
        <w:t>w grancie FENG</w:t>
      </w:r>
      <w:r w:rsidR="00C43F0F">
        <w:rPr>
          <w:b/>
          <w:bCs/>
        </w:rPr>
        <w:t xml:space="preserve">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7F42A51A" w14:textId="77777777" w:rsidR="00C43F0F" w:rsidRDefault="00C43F0F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357C99" w14:textId="4B5B0E5B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11323089" w14:textId="3A8350AD" w:rsidR="002A58D8" w:rsidRDefault="00C43F0F" w:rsidP="002A58D8">
      <w:pPr>
        <w:tabs>
          <w:tab w:val="left" w:pos="3969"/>
        </w:tabs>
        <w:spacing w:after="0" w:line="259" w:lineRule="auto"/>
        <w:ind w:left="0" w:right="0" w:firstLine="0"/>
        <w:rPr>
          <w:rFonts w:ascii="Calibri" w:eastAsia="Calibri" w:hAnsi="Calibri" w:cs="Calibri"/>
          <w:b/>
          <w:bCs/>
        </w:rPr>
      </w:pPr>
      <w:r w:rsidRPr="00C43F0F">
        <w:rPr>
          <w:rFonts w:ascii="Calibri" w:eastAsia="Calibri" w:hAnsi="Calibri" w:cs="Calibri"/>
          <w:b/>
          <w:bCs/>
        </w:rPr>
        <w:t xml:space="preserve">Zakup materiałów zużywalnych do hodowli i testów komórek – </w:t>
      </w:r>
      <w:r w:rsidR="00C27DE6" w:rsidRPr="00C27DE6">
        <w:rPr>
          <w:rFonts w:ascii="Calibri" w:eastAsia="Calibri" w:hAnsi="Calibri" w:cs="Calibri"/>
          <w:b/>
          <w:bCs/>
        </w:rPr>
        <w:t>końcówki do pipet typu BRAND</w:t>
      </w:r>
      <w:r w:rsidR="00C27DE6">
        <w:rPr>
          <w:rFonts w:ascii="Calibri" w:eastAsia="Calibri" w:hAnsi="Calibri" w:cs="Calibri"/>
          <w:b/>
          <w:bCs/>
        </w:rPr>
        <w:t xml:space="preserve"> </w:t>
      </w:r>
      <w:r w:rsidRPr="00C43F0F">
        <w:rPr>
          <w:rFonts w:ascii="Calibri" w:eastAsia="Calibri" w:hAnsi="Calibri" w:cs="Calibri"/>
          <w:b/>
          <w:bCs/>
        </w:rPr>
        <w:t>w grancie FENG</w:t>
      </w:r>
    </w:p>
    <w:p w14:paraId="1C7560F2" w14:textId="77777777" w:rsidR="00C43F0F" w:rsidRDefault="00C43F0F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4238"/>
        <w:gridCol w:w="1290"/>
        <w:gridCol w:w="1276"/>
        <w:gridCol w:w="1134"/>
        <w:gridCol w:w="851"/>
        <w:gridCol w:w="531"/>
        <w:gridCol w:w="888"/>
      </w:tblGrid>
      <w:tr w:rsidR="002A58D8" w:rsidRPr="002A58D8" w14:paraId="30D7091C" w14:textId="77777777" w:rsidTr="004F0277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3544E8" w:rsidRPr="002A58D8" w14:paraId="377D447A" w14:textId="77777777" w:rsidTr="004F0277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322E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A7AA1" w14:textId="66AB167F" w:rsidR="003544E8" w:rsidRDefault="00C27DE6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BRAND® </w:t>
            </w:r>
            <w:proofErr w:type="spellStart"/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pipette</w:t>
            </w:r>
            <w:proofErr w:type="spellEnd"/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tips</w:t>
            </w:r>
            <w:proofErr w:type="spellEnd"/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, </w:t>
            </w:r>
            <w:proofErr w:type="spellStart"/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TipBox</w:t>
            </w:r>
            <w:proofErr w:type="spellEnd"/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, 50–1000 µl</w:t>
            </w:r>
            <w:r w:rsidR="003544E8"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, o następujących cechach:</w:t>
            </w:r>
          </w:p>
          <w:p w14:paraId="0745BA71" w14:textId="190E2F19" w:rsidR="001B5844" w:rsidRDefault="001B5844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2D3DEDE5" w14:textId="3E711F8C" w:rsidR="00C27DE6" w:rsidRPr="00C27DE6" w:rsidRDefault="00C27DE6" w:rsidP="00C27DE6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 w:rsidRPr="00C27DE6">
              <w:rPr>
                <w:rFonts w:ascii="Arial" w:eastAsia="Arial" w:hAnsi="Arial" w:cs="Arial"/>
                <w:sz w:val="18"/>
                <w:szCs w:val="18"/>
              </w:rPr>
              <w:t xml:space="preserve">  </w:t>
            </w:r>
            <w:r w:rsidRPr="00C27DE6">
              <w:rPr>
                <w:rFonts w:ascii="Arial" w:eastAsia="Arial" w:hAnsi="Arial" w:cs="Arial"/>
                <w:b/>
                <w:bCs/>
                <w:sz w:val="18"/>
                <w:szCs w:val="18"/>
              </w:rPr>
              <w:t>Zakres objętości: 50–1000 µl</w:t>
            </w:r>
            <w:r w:rsidRPr="00C27DE6">
              <w:rPr>
                <w:rFonts w:ascii="Arial" w:eastAsia="Arial" w:hAnsi="Arial" w:cs="Arial"/>
                <w:sz w:val="18"/>
                <w:szCs w:val="18"/>
              </w:rPr>
              <w:t xml:space="preserve">, kompatybilne z większością standardowych mikropipet. </w:t>
            </w:r>
          </w:p>
          <w:p w14:paraId="3BDC41C8" w14:textId="2F828D3D" w:rsidR="00C27DE6" w:rsidRPr="00C27DE6" w:rsidRDefault="00C27DE6" w:rsidP="00C27DE6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 w:rsidRPr="00C27DE6">
              <w:rPr>
                <w:rFonts w:ascii="Arial" w:eastAsia="Arial" w:hAnsi="Arial" w:cs="Arial"/>
                <w:sz w:val="18"/>
                <w:szCs w:val="18"/>
              </w:rPr>
              <w:t xml:space="preserve">  </w:t>
            </w:r>
            <w:r w:rsidRPr="00C27DE6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Sterylne, poddane </w:t>
            </w:r>
            <w:proofErr w:type="spellStart"/>
            <w:r w:rsidRPr="00C27DE6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autoklawowaniu</w:t>
            </w:r>
            <w:proofErr w:type="spellEnd"/>
            <w:r w:rsidRPr="00C27DE6">
              <w:rPr>
                <w:rFonts w:ascii="Arial" w:eastAsia="Arial" w:hAnsi="Arial" w:cs="Arial"/>
                <w:sz w:val="18"/>
                <w:szCs w:val="18"/>
              </w:rPr>
              <w:t xml:space="preserve">, spełniające wymagania pracy w warunkach aseptycznych. </w:t>
            </w:r>
          </w:p>
          <w:p w14:paraId="0BD47C76" w14:textId="69BDC02E" w:rsidR="00C27DE6" w:rsidRPr="00C27DE6" w:rsidRDefault="00C27DE6" w:rsidP="00C27DE6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 w:rsidRPr="00C27DE6">
              <w:rPr>
                <w:rFonts w:ascii="Arial" w:eastAsia="Arial" w:hAnsi="Arial" w:cs="Arial"/>
                <w:sz w:val="18"/>
                <w:szCs w:val="18"/>
              </w:rPr>
              <w:t xml:space="preserve">  </w:t>
            </w:r>
            <w:r w:rsidRPr="00C27DE6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BIO</w:t>
            </w:r>
            <w:r w:rsidRPr="00C27DE6">
              <w:rPr>
                <w:rFonts w:ascii="Arial" w:eastAsia="Arial" w:hAnsi="Arial" w:cs="Arial"/>
                <w:b/>
                <w:bCs/>
                <w:sz w:val="18"/>
                <w:szCs w:val="18"/>
              </w:rPr>
              <w:noBreakHyphen/>
              <w:t xml:space="preserve">CERT®: wolne od </w:t>
            </w:r>
            <w:proofErr w:type="spellStart"/>
            <w:r w:rsidRPr="00C27DE6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DNazy</w:t>
            </w:r>
            <w:proofErr w:type="spellEnd"/>
            <w:r w:rsidRPr="00C27DE6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Pr="00C27DE6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RNazy</w:t>
            </w:r>
            <w:proofErr w:type="spellEnd"/>
            <w:r w:rsidRPr="00C27DE6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i endotoksyn</w:t>
            </w:r>
            <w:r w:rsidRPr="00C27DE6">
              <w:rPr>
                <w:rFonts w:ascii="Arial" w:eastAsia="Arial" w:hAnsi="Arial" w:cs="Arial"/>
                <w:sz w:val="18"/>
                <w:szCs w:val="18"/>
              </w:rPr>
              <w:t xml:space="preserve">, certyfikowane do zastosowań w biologii molekularnej i kulturach komórkowych. </w:t>
            </w:r>
          </w:p>
          <w:p w14:paraId="71B7766F" w14:textId="129498FC" w:rsidR="00C27DE6" w:rsidRPr="00C27DE6" w:rsidRDefault="00C27DE6" w:rsidP="00C27DE6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 w:rsidRPr="00C27DE6">
              <w:rPr>
                <w:rFonts w:ascii="Arial" w:eastAsia="Arial" w:hAnsi="Arial" w:cs="Arial"/>
                <w:sz w:val="18"/>
                <w:szCs w:val="18"/>
              </w:rPr>
              <w:t xml:space="preserve">  </w:t>
            </w:r>
            <w:r w:rsidRPr="00C27DE6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Materiał: przezroczysty polipropylen</w:t>
            </w:r>
            <w:r w:rsidRPr="00C27DE6">
              <w:rPr>
                <w:rFonts w:ascii="Arial" w:eastAsia="Arial" w:hAnsi="Arial" w:cs="Arial"/>
                <w:sz w:val="18"/>
                <w:szCs w:val="18"/>
              </w:rPr>
              <w:t>, zapewniający wysoką jakość i powtarzalność dozowania.</w:t>
            </w:r>
          </w:p>
          <w:p w14:paraId="264769AD" w14:textId="77777777" w:rsidR="00C27DE6" w:rsidRPr="00C27DE6" w:rsidRDefault="00C27DE6" w:rsidP="00C27DE6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 w:rsidRPr="00C27DE6">
              <w:rPr>
                <w:rFonts w:ascii="Arial" w:eastAsia="Arial" w:hAnsi="Arial" w:cs="Arial"/>
                <w:sz w:val="18"/>
                <w:szCs w:val="18"/>
              </w:rPr>
              <w:t xml:space="preserve">  </w:t>
            </w:r>
            <w:r w:rsidRPr="00C27DE6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Pakowanie: 960 szt. (10 pudełek po 96 tipsów) w formatowym </w:t>
            </w:r>
            <w:proofErr w:type="spellStart"/>
            <w:r w:rsidRPr="00C27DE6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TipBox</w:t>
            </w:r>
            <w:proofErr w:type="spellEnd"/>
            <w:r w:rsidRPr="00C27DE6">
              <w:rPr>
                <w:rFonts w:ascii="Arial" w:eastAsia="Arial" w:hAnsi="Arial" w:cs="Arial"/>
                <w:sz w:val="18"/>
                <w:szCs w:val="18"/>
              </w:rPr>
              <w:t>, umożliwiające wygodne i higieniczne dozowanie.</w:t>
            </w:r>
          </w:p>
          <w:p w14:paraId="2D422458" w14:textId="5175F730" w:rsidR="00000A28" w:rsidRPr="002A58D8" w:rsidRDefault="00000A28" w:rsidP="001B5844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049" w14:textId="5DD11E46" w:rsidR="003544E8" w:rsidRPr="002A58D8" w:rsidRDefault="00C27DE6" w:rsidP="003544E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C27DE6"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Z740107 </w:t>
            </w:r>
            <w:r w:rsidR="003544E8" w:rsidRPr="004F0277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CD2D4" w14:textId="43C72343" w:rsidR="003544E8" w:rsidRPr="002A58D8" w:rsidRDefault="00C27DE6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CE7B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E18C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65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9894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1B5844" w:rsidRPr="002A58D8" w14:paraId="3FCE17BC" w14:textId="77777777" w:rsidTr="004F0277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2A66A" w14:textId="7A1B1CB3" w:rsidR="001B5844" w:rsidRPr="002A58D8" w:rsidRDefault="001B5844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2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8A00FE" w14:textId="2C9D7F14" w:rsidR="001B5844" w:rsidRDefault="00C27DE6" w:rsidP="001B5844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BRAND® </w:t>
            </w:r>
            <w:proofErr w:type="spellStart"/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pipette</w:t>
            </w:r>
            <w:proofErr w:type="spellEnd"/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tips</w:t>
            </w:r>
            <w:proofErr w:type="spellEnd"/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, </w:t>
            </w:r>
            <w:proofErr w:type="spellStart"/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racked</w:t>
            </w:r>
            <w:proofErr w:type="spellEnd"/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, </w:t>
            </w:r>
            <w:proofErr w:type="spellStart"/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TipBox</w:t>
            </w:r>
            <w:proofErr w:type="spellEnd"/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, 2–200 µl</w:t>
            </w:r>
            <w:r w:rsidR="001B5844"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, o następujących cechach:</w:t>
            </w:r>
          </w:p>
          <w:p w14:paraId="24FF95F9" w14:textId="7C293809" w:rsidR="001B5844" w:rsidRDefault="001B5844" w:rsidP="001B5844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0D8CD755" w14:textId="2C27585E" w:rsidR="00C27DE6" w:rsidRPr="00C27DE6" w:rsidRDefault="00C27DE6" w:rsidP="00C27DE6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</w:t>
            </w:r>
            <w:r w:rsidRPr="00C27DE6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Zakres objętości: 2–200 µl</w:t>
            </w:r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, maksymalna objętość 200 µl. </w:t>
            </w:r>
          </w:p>
          <w:p w14:paraId="6F2D99E4" w14:textId="1030688B" w:rsidR="00C27DE6" w:rsidRPr="00C27DE6" w:rsidRDefault="00C27DE6" w:rsidP="00C27DE6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</w:t>
            </w:r>
            <w:r w:rsidRPr="00C27DE6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Wykonane z przezroczystego polipropylenu</w:t>
            </w:r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, zapewniającego wysoką jakość i odporność chemiczną. </w:t>
            </w:r>
          </w:p>
          <w:p w14:paraId="4375B1A5" w14:textId="1CC0169E" w:rsidR="00C27DE6" w:rsidRPr="00C27DE6" w:rsidRDefault="00C27DE6" w:rsidP="00C27DE6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</w:t>
            </w:r>
            <w:proofErr w:type="spellStart"/>
            <w:r w:rsidRPr="00C27DE6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Niesteralne</w:t>
            </w:r>
            <w:proofErr w:type="spellEnd"/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, przeznaczone do standardowych aplikacji laboratoryjnych.</w:t>
            </w:r>
          </w:p>
          <w:p w14:paraId="152CDD7D" w14:textId="1EF14581" w:rsidR="00C27DE6" w:rsidRPr="00C27DE6" w:rsidRDefault="00C27DE6" w:rsidP="00C27DE6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</w:t>
            </w:r>
            <w:r w:rsidRPr="00C27DE6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BIO</w:t>
            </w:r>
            <w:r w:rsidRPr="00C27DE6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noBreakHyphen/>
              <w:t xml:space="preserve">CERT®: wolne od </w:t>
            </w:r>
            <w:proofErr w:type="spellStart"/>
            <w:r w:rsidRPr="00C27DE6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DNazy</w:t>
            </w:r>
            <w:proofErr w:type="spellEnd"/>
            <w:r w:rsidRPr="00C27DE6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 xml:space="preserve">, </w:t>
            </w:r>
            <w:proofErr w:type="spellStart"/>
            <w:r w:rsidRPr="00C27DE6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RNazy</w:t>
            </w:r>
            <w:proofErr w:type="spellEnd"/>
            <w:r w:rsidRPr="00C27DE6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 xml:space="preserve"> i endotoksyn</w:t>
            </w:r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, odpowiednie do zastosowań wymagających wysokiej czystości. </w:t>
            </w:r>
          </w:p>
          <w:p w14:paraId="7539B004" w14:textId="77777777" w:rsidR="00C27DE6" w:rsidRPr="00C27DE6" w:rsidRDefault="00C27DE6" w:rsidP="00C27DE6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  </w:t>
            </w:r>
            <w:r w:rsidRPr="00C27DE6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 xml:space="preserve">Pakowanie: 480 szt. (5 pudełek po 96 w </w:t>
            </w:r>
            <w:proofErr w:type="spellStart"/>
            <w:r w:rsidRPr="00C27DE6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TipBoxie</w:t>
            </w:r>
            <w:proofErr w:type="spellEnd"/>
            <w:r w:rsidRPr="00C27DE6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  <w:u w:val="single"/>
              </w:rPr>
              <w:t>)</w:t>
            </w:r>
            <w:r w:rsidRPr="00C27DE6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, kompatybilne z wieloma standardowymi mikropipetami.</w:t>
            </w:r>
          </w:p>
          <w:p w14:paraId="0017130B" w14:textId="77777777" w:rsidR="001B5844" w:rsidRPr="004F0277" w:rsidRDefault="001B5844" w:rsidP="00C27DE6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23B01" w14:textId="35522999" w:rsidR="001B5844" w:rsidRPr="004F0277" w:rsidRDefault="00C27DE6" w:rsidP="003544E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  <w:r w:rsidRPr="00C27DE6">
              <w:rPr>
                <w:rFonts w:ascii="Arial" w:eastAsia="Arial" w:hAnsi="Arial" w:cs="Arial"/>
                <w:color w:val="222222"/>
                <w:sz w:val="16"/>
                <w:szCs w:val="16"/>
              </w:rPr>
              <w:t>Z740106</w:t>
            </w: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 </w:t>
            </w:r>
            <w:r w:rsidR="001B5844" w:rsidRPr="004F0277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DE5D12" w14:textId="32CF957A" w:rsidR="001B5844" w:rsidRDefault="00C27DE6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55C85" w14:textId="77777777" w:rsidR="001B5844" w:rsidRPr="002A58D8" w:rsidRDefault="001B5844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DB0793" w14:textId="77777777" w:rsidR="001B5844" w:rsidRPr="002A58D8" w:rsidRDefault="001B5844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BE6127" w14:textId="77777777" w:rsidR="001B5844" w:rsidRPr="002A58D8" w:rsidRDefault="001B5844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1EB56" w14:textId="77777777" w:rsidR="001B5844" w:rsidRPr="002A58D8" w:rsidRDefault="001B5844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3544E8" w:rsidRPr="002A58D8" w14:paraId="414D6D12" w14:textId="77777777" w:rsidTr="004F0277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7C6AB" w14:textId="77777777" w:rsidR="00BC4161" w:rsidRDefault="00BC4161">
      <w:pPr>
        <w:spacing w:after="0" w:line="240" w:lineRule="auto"/>
      </w:pPr>
      <w:r>
        <w:separator/>
      </w:r>
    </w:p>
  </w:endnote>
  <w:endnote w:type="continuationSeparator" w:id="0">
    <w:p w14:paraId="3D25C949" w14:textId="77777777" w:rsidR="00BC4161" w:rsidRDefault="00BC41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41296" w14:textId="77777777" w:rsidR="00BC4161" w:rsidRDefault="00BC4161">
      <w:pPr>
        <w:spacing w:after="0" w:line="240" w:lineRule="auto"/>
      </w:pPr>
      <w:r>
        <w:separator/>
      </w:r>
    </w:p>
  </w:footnote>
  <w:footnote w:type="continuationSeparator" w:id="0">
    <w:p w14:paraId="1B7D6EA9" w14:textId="77777777" w:rsidR="00BC4161" w:rsidRDefault="00BC41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03EC7"/>
    <w:multiLevelType w:val="multilevel"/>
    <w:tmpl w:val="1EA86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126F98"/>
    <w:multiLevelType w:val="multilevel"/>
    <w:tmpl w:val="DB9A6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1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6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ED209B"/>
    <w:multiLevelType w:val="multilevel"/>
    <w:tmpl w:val="20642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9195D97"/>
    <w:multiLevelType w:val="multilevel"/>
    <w:tmpl w:val="8DE4E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9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abstractNum w:abstractNumId="30" w15:restartNumberingAfterBreak="0">
    <w:nsid w:val="7D087329"/>
    <w:multiLevelType w:val="multilevel"/>
    <w:tmpl w:val="7FA8A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3"/>
  </w:num>
  <w:num w:numId="3">
    <w:abstractNumId w:val="3"/>
  </w:num>
  <w:num w:numId="4">
    <w:abstractNumId w:val="12"/>
  </w:num>
  <w:num w:numId="5">
    <w:abstractNumId w:val="22"/>
  </w:num>
  <w:num w:numId="6">
    <w:abstractNumId w:val="11"/>
  </w:num>
  <w:num w:numId="7">
    <w:abstractNumId w:val="25"/>
  </w:num>
  <w:num w:numId="8">
    <w:abstractNumId w:val="17"/>
  </w:num>
  <w:num w:numId="9">
    <w:abstractNumId w:val="18"/>
  </w:num>
  <w:num w:numId="10">
    <w:abstractNumId w:val="7"/>
  </w:num>
  <w:num w:numId="11">
    <w:abstractNumId w:val="27"/>
  </w:num>
  <w:num w:numId="12">
    <w:abstractNumId w:val="9"/>
  </w:num>
  <w:num w:numId="13">
    <w:abstractNumId w:val="26"/>
  </w:num>
  <w:num w:numId="14">
    <w:abstractNumId w:val="20"/>
  </w:num>
  <w:num w:numId="15">
    <w:abstractNumId w:val="0"/>
  </w:num>
  <w:num w:numId="16">
    <w:abstractNumId w:val="28"/>
  </w:num>
  <w:num w:numId="17">
    <w:abstractNumId w:val="14"/>
  </w:num>
  <w:num w:numId="18">
    <w:abstractNumId w:val="15"/>
  </w:num>
  <w:num w:numId="19">
    <w:abstractNumId w:val="10"/>
  </w:num>
  <w:num w:numId="20">
    <w:abstractNumId w:val="19"/>
  </w:num>
  <w:num w:numId="21">
    <w:abstractNumId w:val="2"/>
  </w:num>
  <w:num w:numId="22">
    <w:abstractNumId w:val="6"/>
  </w:num>
  <w:num w:numId="23">
    <w:abstractNumId w:val="5"/>
  </w:num>
  <w:num w:numId="24">
    <w:abstractNumId w:val="29"/>
  </w:num>
  <w:num w:numId="25">
    <w:abstractNumId w:val="16"/>
  </w:num>
  <w:num w:numId="26">
    <w:abstractNumId w:val="4"/>
  </w:num>
  <w:num w:numId="27">
    <w:abstractNumId w:val="21"/>
  </w:num>
  <w:num w:numId="28">
    <w:abstractNumId w:val="30"/>
  </w:num>
  <w:num w:numId="29">
    <w:abstractNumId w:val="8"/>
  </w:num>
  <w:num w:numId="30">
    <w:abstractNumId w:val="1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00A28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107ACB"/>
    <w:rsid w:val="00123BE5"/>
    <w:rsid w:val="00160954"/>
    <w:rsid w:val="00161ED6"/>
    <w:rsid w:val="001903D1"/>
    <w:rsid w:val="001A456E"/>
    <w:rsid w:val="001B51A5"/>
    <w:rsid w:val="001B5844"/>
    <w:rsid w:val="001C41D9"/>
    <w:rsid w:val="00202E87"/>
    <w:rsid w:val="00203A6E"/>
    <w:rsid w:val="00234109"/>
    <w:rsid w:val="00255FCE"/>
    <w:rsid w:val="00260B7C"/>
    <w:rsid w:val="002653C4"/>
    <w:rsid w:val="00270BC9"/>
    <w:rsid w:val="00277871"/>
    <w:rsid w:val="002829FE"/>
    <w:rsid w:val="002A58D8"/>
    <w:rsid w:val="002A6016"/>
    <w:rsid w:val="002C77E1"/>
    <w:rsid w:val="002E31C7"/>
    <w:rsid w:val="002F5DDD"/>
    <w:rsid w:val="002F623B"/>
    <w:rsid w:val="0031692F"/>
    <w:rsid w:val="003279FC"/>
    <w:rsid w:val="003544E8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E2A58"/>
    <w:rsid w:val="004F0277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7132EE"/>
    <w:rsid w:val="00780728"/>
    <w:rsid w:val="007829DA"/>
    <w:rsid w:val="007E1966"/>
    <w:rsid w:val="007F1438"/>
    <w:rsid w:val="00816B47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808D9"/>
    <w:rsid w:val="00991E9C"/>
    <w:rsid w:val="009C10DF"/>
    <w:rsid w:val="009C6442"/>
    <w:rsid w:val="009D1401"/>
    <w:rsid w:val="009E6949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C4161"/>
    <w:rsid w:val="00BF7DA0"/>
    <w:rsid w:val="00C03D83"/>
    <w:rsid w:val="00C1507C"/>
    <w:rsid w:val="00C161C4"/>
    <w:rsid w:val="00C27DE6"/>
    <w:rsid w:val="00C43F0F"/>
    <w:rsid w:val="00CD1044"/>
    <w:rsid w:val="00CD4149"/>
    <w:rsid w:val="00CE2AE9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000A28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  <w:style w:type="character" w:styleId="Pogrubienie">
    <w:name w:val="Strong"/>
    <w:basedOn w:val="Domylnaczcionkaakapitu"/>
    <w:uiPriority w:val="22"/>
    <w:qFormat/>
    <w:rsid w:val="00000A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98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4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43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7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09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1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599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8</cp:revision>
  <dcterms:created xsi:type="dcterms:W3CDTF">2026-01-26T10:34:00Z</dcterms:created>
  <dcterms:modified xsi:type="dcterms:W3CDTF">2026-03-06T11:42:00Z</dcterms:modified>
</cp:coreProperties>
</file>