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224343D2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8A58E5">
        <w:rPr>
          <w:rFonts w:eastAsia="Calibri"/>
          <w:bCs/>
          <w:sz w:val="18"/>
        </w:rPr>
        <w:t>13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6E99D835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8A58E5" w:rsidRPr="008A58E5">
        <w:rPr>
          <w:b/>
          <w:bCs/>
        </w:rPr>
        <w:t>Zakup odczynnika– medium do hodowli komórkowej w grancie FENG</w:t>
      </w:r>
      <w:r w:rsidR="008A58E5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64BA7D9B" w14:textId="77777777" w:rsidR="000C744D" w:rsidRDefault="000C744D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430491" w14:textId="77777777" w:rsidR="00ED41EE" w:rsidRDefault="00ED41EE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32464FD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DAFAF36" w14:textId="77777777" w:rsidR="009A314A" w:rsidRDefault="009A314A" w:rsidP="002A58D8">
      <w:pPr>
        <w:spacing w:line="257" w:lineRule="auto"/>
        <w:ind w:left="11" w:right="0" w:hanging="11"/>
        <w:rPr>
          <w:rFonts w:ascii="Calibri" w:eastAsia="Calibri" w:hAnsi="Calibri" w:cs="Calibri"/>
          <w:b/>
          <w:bCs/>
        </w:rPr>
      </w:pPr>
    </w:p>
    <w:p w14:paraId="624D715E" w14:textId="110DDE12" w:rsidR="00ED41EE" w:rsidRDefault="008A58E5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8A58E5">
        <w:rPr>
          <w:rFonts w:ascii="Calibri" w:eastAsia="Calibri" w:hAnsi="Calibri" w:cs="Calibri"/>
          <w:b/>
          <w:bCs/>
        </w:rPr>
        <w:t>Zakup odczynnika– medium do hodowli komórkowej w grancie FENG</w:t>
      </w:r>
    </w:p>
    <w:p w14:paraId="5C0D1AB3" w14:textId="77777777" w:rsidR="008A58E5" w:rsidRDefault="008A58E5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3827"/>
        <w:gridCol w:w="1823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9A314A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9A314A" w:rsidRPr="002A58D8" w14:paraId="377D447A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36E03" w14:textId="066E74CC" w:rsidR="008A58E5" w:rsidRPr="008A58E5" w:rsidRDefault="008A58E5" w:rsidP="008A58E5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A58E5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DMEM, high </w:t>
            </w:r>
            <w:proofErr w:type="spellStart"/>
            <w:r w:rsidRPr="008A58E5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glucose</w:t>
            </w:r>
            <w:proofErr w:type="spellEnd"/>
            <w:r w:rsidRPr="008A58E5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, </w:t>
            </w:r>
            <w:r w:rsidRPr="008A58E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8A58E5">
              <w:rPr>
                <w:rFonts w:ascii="Arial" w:hAnsi="Arial" w:cs="Arial"/>
                <w:sz w:val="18"/>
                <w:szCs w:val="18"/>
              </w:rPr>
              <w:t>o następujących cechach:</w:t>
            </w:r>
          </w:p>
          <w:p w14:paraId="1C90476D" w14:textId="77777777" w:rsidR="008A58E5" w:rsidRPr="008A58E5" w:rsidRDefault="008A58E5" w:rsidP="008A58E5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3E957E58" w14:textId="77777777" w:rsidR="008A58E5" w:rsidRPr="008A58E5" w:rsidRDefault="008A58E5" w:rsidP="008A58E5">
            <w:pPr>
              <w:pStyle w:val="NormalnyWeb"/>
              <w:rPr>
                <w:sz w:val="18"/>
                <w:szCs w:val="18"/>
              </w:rPr>
            </w:pPr>
            <w:r w:rsidRPr="008A58E5">
              <w:rPr>
                <w:rFonts w:hAnsi="Symbol"/>
                <w:sz w:val="18"/>
                <w:szCs w:val="18"/>
              </w:rPr>
              <w:t></w:t>
            </w:r>
            <w:r w:rsidRPr="008A58E5">
              <w:rPr>
                <w:sz w:val="18"/>
                <w:szCs w:val="18"/>
              </w:rPr>
              <w:t xml:space="preserve">  </w:t>
            </w:r>
            <w:r w:rsidRPr="008A58E5">
              <w:rPr>
                <w:rStyle w:val="Pogrubienie"/>
                <w:sz w:val="18"/>
                <w:szCs w:val="18"/>
              </w:rPr>
              <w:t xml:space="preserve">Formuła medium – DMEM High </w:t>
            </w:r>
            <w:proofErr w:type="spellStart"/>
            <w:r w:rsidRPr="008A58E5">
              <w:rPr>
                <w:rStyle w:val="Pogrubienie"/>
                <w:sz w:val="18"/>
                <w:szCs w:val="18"/>
              </w:rPr>
              <w:t>Glucose</w:t>
            </w:r>
            <w:proofErr w:type="spellEnd"/>
            <w:r w:rsidRPr="008A58E5">
              <w:rPr>
                <w:sz w:val="18"/>
                <w:szCs w:val="18"/>
              </w:rPr>
              <w:br/>
              <w:t xml:space="preserve">– pełne </w:t>
            </w:r>
            <w:r w:rsidRPr="008A58E5">
              <w:rPr>
                <w:rStyle w:val="Pogrubienie"/>
                <w:sz w:val="18"/>
                <w:szCs w:val="18"/>
              </w:rPr>
              <w:t xml:space="preserve">podłoże </w:t>
            </w:r>
            <w:proofErr w:type="spellStart"/>
            <w:r w:rsidRPr="008A58E5">
              <w:rPr>
                <w:rStyle w:val="Pogrubienie"/>
                <w:sz w:val="18"/>
                <w:szCs w:val="18"/>
              </w:rPr>
              <w:t>Dulbecco’s</w:t>
            </w:r>
            <w:proofErr w:type="spellEnd"/>
            <w:r w:rsidRPr="008A58E5">
              <w:rPr>
                <w:rStyle w:val="Pogrubienie"/>
                <w:sz w:val="18"/>
                <w:szCs w:val="18"/>
              </w:rPr>
              <w:t xml:space="preserve"> </w:t>
            </w:r>
            <w:proofErr w:type="spellStart"/>
            <w:r w:rsidRPr="008A58E5">
              <w:rPr>
                <w:rStyle w:val="Pogrubienie"/>
                <w:sz w:val="18"/>
                <w:szCs w:val="18"/>
              </w:rPr>
              <w:t>Modified</w:t>
            </w:r>
            <w:proofErr w:type="spellEnd"/>
            <w:r w:rsidRPr="008A58E5">
              <w:rPr>
                <w:rStyle w:val="Pogrubienie"/>
                <w:sz w:val="18"/>
                <w:szCs w:val="18"/>
              </w:rPr>
              <w:t xml:space="preserve"> </w:t>
            </w:r>
            <w:proofErr w:type="spellStart"/>
            <w:r w:rsidRPr="008A58E5">
              <w:rPr>
                <w:rStyle w:val="Pogrubienie"/>
                <w:sz w:val="18"/>
                <w:szCs w:val="18"/>
              </w:rPr>
              <w:t>Eagle’s</w:t>
            </w:r>
            <w:proofErr w:type="spellEnd"/>
            <w:r w:rsidRPr="008A58E5">
              <w:rPr>
                <w:rStyle w:val="Pogrubienie"/>
                <w:sz w:val="18"/>
                <w:szCs w:val="18"/>
              </w:rPr>
              <w:t xml:space="preserve"> Medium z wysokim stężeniem glukozy (4500 mg/L)</w:t>
            </w:r>
            <w:r w:rsidRPr="008A58E5">
              <w:rPr>
                <w:sz w:val="18"/>
                <w:szCs w:val="18"/>
              </w:rPr>
              <w:t xml:space="preserve"> zaprojektowane do hodowli wielu linii komórkowych ssaków. </w:t>
            </w:r>
          </w:p>
          <w:p w14:paraId="081CDB6D" w14:textId="77777777" w:rsidR="008A58E5" w:rsidRPr="008A58E5" w:rsidRDefault="008A58E5" w:rsidP="008A58E5">
            <w:pPr>
              <w:pStyle w:val="NormalnyWeb"/>
              <w:rPr>
                <w:sz w:val="18"/>
                <w:szCs w:val="18"/>
              </w:rPr>
            </w:pPr>
            <w:r w:rsidRPr="008A58E5">
              <w:rPr>
                <w:rFonts w:hAnsi="Symbol"/>
                <w:sz w:val="18"/>
                <w:szCs w:val="18"/>
              </w:rPr>
              <w:t></w:t>
            </w:r>
            <w:r w:rsidRPr="008A58E5">
              <w:rPr>
                <w:sz w:val="18"/>
                <w:szCs w:val="18"/>
              </w:rPr>
              <w:t xml:space="preserve">  </w:t>
            </w:r>
            <w:r w:rsidRPr="008A58E5">
              <w:rPr>
                <w:rStyle w:val="Pogrubienie"/>
                <w:sz w:val="18"/>
                <w:szCs w:val="18"/>
              </w:rPr>
              <w:t>Składniki kluczowe</w:t>
            </w:r>
            <w:r w:rsidRPr="008A58E5">
              <w:rPr>
                <w:sz w:val="18"/>
                <w:szCs w:val="18"/>
              </w:rPr>
              <w:br/>
              <w:t xml:space="preserve">– zawiera </w:t>
            </w:r>
            <w:r w:rsidRPr="008A58E5">
              <w:rPr>
                <w:rStyle w:val="Pogrubienie"/>
                <w:sz w:val="18"/>
                <w:szCs w:val="18"/>
              </w:rPr>
              <w:t xml:space="preserve">L-glutaminę, </w:t>
            </w:r>
            <w:proofErr w:type="spellStart"/>
            <w:r w:rsidRPr="008A58E5">
              <w:rPr>
                <w:rStyle w:val="Pogrubienie"/>
                <w:sz w:val="18"/>
                <w:szCs w:val="18"/>
              </w:rPr>
              <w:t>pirogronian</w:t>
            </w:r>
            <w:proofErr w:type="spellEnd"/>
            <w:r w:rsidRPr="008A58E5">
              <w:rPr>
                <w:rStyle w:val="Pogrubienie"/>
                <w:sz w:val="18"/>
                <w:szCs w:val="18"/>
              </w:rPr>
              <w:t xml:space="preserve"> sodu i wodorowęglan sodu</w:t>
            </w:r>
            <w:r w:rsidRPr="008A58E5">
              <w:rPr>
                <w:sz w:val="18"/>
                <w:szCs w:val="18"/>
              </w:rPr>
              <w:t xml:space="preserve"> – składniki wspierające metabolizm i wzrost komórek w kulturze. </w:t>
            </w:r>
          </w:p>
          <w:p w14:paraId="561A95D3" w14:textId="77777777" w:rsidR="008A58E5" w:rsidRPr="008A58E5" w:rsidRDefault="008A58E5" w:rsidP="008A58E5">
            <w:pPr>
              <w:pStyle w:val="NormalnyWeb"/>
              <w:rPr>
                <w:sz w:val="18"/>
                <w:szCs w:val="18"/>
              </w:rPr>
            </w:pPr>
            <w:r w:rsidRPr="008A58E5">
              <w:rPr>
                <w:rFonts w:hAnsi="Symbol"/>
                <w:sz w:val="18"/>
                <w:szCs w:val="18"/>
              </w:rPr>
              <w:t></w:t>
            </w:r>
            <w:r w:rsidRPr="008A58E5">
              <w:rPr>
                <w:sz w:val="18"/>
                <w:szCs w:val="18"/>
              </w:rPr>
              <w:t xml:space="preserve">  </w:t>
            </w:r>
            <w:r w:rsidRPr="008A58E5">
              <w:rPr>
                <w:rStyle w:val="Pogrubienie"/>
                <w:sz w:val="18"/>
                <w:szCs w:val="18"/>
              </w:rPr>
              <w:t>Forma i sterylność</w:t>
            </w:r>
            <w:r w:rsidRPr="008A58E5">
              <w:rPr>
                <w:sz w:val="18"/>
                <w:szCs w:val="18"/>
              </w:rPr>
              <w:br/>
              <w:t xml:space="preserve">– </w:t>
            </w:r>
            <w:r w:rsidRPr="008A58E5">
              <w:rPr>
                <w:rStyle w:val="Pogrubienie"/>
                <w:sz w:val="18"/>
                <w:szCs w:val="18"/>
              </w:rPr>
              <w:t>płynne medium, sterylizowane poprzez filtrację (</w:t>
            </w:r>
            <w:proofErr w:type="spellStart"/>
            <w:r w:rsidRPr="008A58E5">
              <w:rPr>
                <w:rStyle w:val="Pogrubienie"/>
                <w:sz w:val="18"/>
                <w:szCs w:val="18"/>
              </w:rPr>
              <w:t>sterile-filtered</w:t>
            </w:r>
            <w:proofErr w:type="spellEnd"/>
            <w:r w:rsidRPr="008A58E5">
              <w:rPr>
                <w:rStyle w:val="Pogrubienie"/>
                <w:sz w:val="18"/>
                <w:szCs w:val="18"/>
              </w:rPr>
              <w:t>)</w:t>
            </w:r>
            <w:r w:rsidRPr="008A58E5">
              <w:rPr>
                <w:sz w:val="18"/>
                <w:szCs w:val="18"/>
              </w:rPr>
              <w:t xml:space="preserve">, gotowe do użycia w hodowli komórkowej. </w:t>
            </w:r>
          </w:p>
          <w:p w14:paraId="54F2A674" w14:textId="77777777" w:rsidR="008A58E5" w:rsidRPr="008A58E5" w:rsidRDefault="008A58E5" w:rsidP="008A58E5">
            <w:pPr>
              <w:pStyle w:val="NormalnyWeb"/>
              <w:rPr>
                <w:sz w:val="18"/>
                <w:szCs w:val="18"/>
              </w:rPr>
            </w:pPr>
            <w:r w:rsidRPr="008A58E5">
              <w:rPr>
                <w:rFonts w:hAnsi="Symbol"/>
                <w:sz w:val="18"/>
                <w:szCs w:val="18"/>
              </w:rPr>
              <w:t></w:t>
            </w:r>
            <w:r w:rsidRPr="008A58E5">
              <w:rPr>
                <w:sz w:val="18"/>
                <w:szCs w:val="18"/>
              </w:rPr>
              <w:t xml:space="preserve">  </w:t>
            </w:r>
            <w:r w:rsidRPr="008A58E5">
              <w:rPr>
                <w:rStyle w:val="Pogrubienie"/>
                <w:sz w:val="18"/>
                <w:szCs w:val="18"/>
              </w:rPr>
              <w:t>Testy jakości i czystość</w:t>
            </w:r>
            <w:r w:rsidRPr="008A58E5">
              <w:rPr>
                <w:sz w:val="18"/>
                <w:szCs w:val="18"/>
              </w:rPr>
              <w:br/>
              <w:t xml:space="preserve">– produkt testowany pod kątem obecności endotoksyn, z dokumentacją </w:t>
            </w:r>
            <w:r w:rsidRPr="008A58E5">
              <w:rPr>
                <w:rStyle w:val="Pogrubienie"/>
                <w:sz w:val="18"/>
                <w:szCs w:val="18"/>
              </w:rPr>
              <w:t>certyfikatu analizy (COA)</w:t>
            </w:r>
            <w:r w:rsidRPr="008A58E5">
              <w:rPr>
                <w:sz w:val="18"/>
                <w:szCs w:val="18"/>
              </w:rPr>
              <w:t xml:space="preserve">, co jest ważne dla standardów badań. </w:t>
            </w:r>
          </w:p>
          <w:p w14:paraId="2D422458" w14:textId="7462526D" w:rsidR="009A314A" w:rsidRPr="009A314A" w:rsidRDefault="008A58E5" w:rsidP="008A58E5">
            <w:pPr>
              <w:pStyle w:val="NormalnyWeb"/>
              <w:rPr>
                <w:rFonts w:ascii="Arial" w:eastAsia="Arial" w:hAnsi="Arial" w:cs="Arial"/>
                <w:sz w:val="18"/>
                <w:szCs w:val="18"/>
              </w:rPr>
            </w:pPr>
            <w:r w:rsidRPr="008A58E5">
              <w:rPr>
                <w:rFonts w:hAnsi="Symbol"/>
                <w:sz w:val="18"/>
                <w:szCs w:val="18"/>
              </w:rPr>
              <w:t></w:t>
            </w:r>
            <w:r w:rsidRPr="008A58E5">
              <w:rPr>
                <w:sz w:val="18"/>
                <w:szCs w:val="18"/>
              </w:rPr>
              <w:t xml:space="preserve">  </w:t>
            </w:r>
            <w:r w:rsidRPr="008A58E5">
              <w:rPr>
                <w:rStyle w:val="Pogrubienie"/>
                <w:sz w:val="18"/>
                <w:szCs w:val="18"/>
              </w:rPr>
              <w:t>Temperatura przechowywania i transportu</w:t>
            </w:r>
            <w:r w:rsidRPr="008A58E5">
              <w:rPr>
                <w:sz w:val="18"/>
                <w:szCs w:val="18"/>
              </w:rPr>
              <w:br/>
              <w:t xml:space="preserve">– przechowywany i transportowany w temperaturze </w:t>
            </w:r>
            <w:r w:rsidRPr="008A58E5">
              <w:rPr>
                <w:rStyle w:val="Pogrubienie"/>
                <w:sz w:val="18"/>
                <w:szCs w:val="18"/>
              </w:rPr>
              <w:t>2–8 °C</w:t>
            </w:r>
            <w:r w:rsidRPr="008A58E5">
              <w:rPr>
                <w:sz w:val="18"/>
                <w:szCs w:val="18"/>
              </w:rPr>
              <w:t>, dostarczany w formie gotowej do użycia butelki płynnej medium.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72CA439D" w:rsidR="009A314A" w:rsidRPr="009A314A" w:rsidRDefault="008A58E5" w:rsidP="009A314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8A58E5">
              <w:rPr>
                <w:rFonts w:ascii="Arial" w:hAnsi="Arial" w:cs="Arial"/>
                <w:sz w:val="18"/>
                <w:szCs w:val="16"/>
              </w:rPr>
              <w:t>D6429-6X500ML</w:t>
            </w:r>
            <w:r>
              <w:rPr>
                <w:rFonts w:ascii="Arial" w:hAnsi="Arial" w:cs="Arial"/>
                <w:sz w:val="18"/>
                <w:szCs w:val="16"/>
              </w:rPr>
              <w:t xml:space="preserve"> 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18286DA0" w:rsidR="009A314A" w:rsidRPr="002A58D8" w:rsidRDefault="008A58E5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2A58D8" w:rsidRPr="002A58D8" w14:paraId="414D6D12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D0939" w14:textId="77777777" w:rsidR="004758FA" w:rsidRDefault="004758FA">
      <w:pPr>
        <w:spacing w:after="0" w:line="240" w:lineRule="auto"/>
      </w:pPr>
      <w:r>
        <w:separator/>
      </w:r>
    </w:p>
  </w:endnote>
  <w:endnote w:type="continuationSeparator" w:id="0">
    <w:p w14:paraId="1299FB91" w14:textId="77777777" w:rsidR="004758FA" w:rsidRDefault="00475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B3172" w14:textId="77777777" w:rsidR="004758FA" w:rsidRDefault="004758FA">
      <w:pPr>
        <w:spacing w:after="0" w:line="240" w:lineRule="auto"/>
      </w:pPr>
      <w:r>
        <w:separator/>
      </w:r>
    </w:p>
  </w:footnote>
  <w:footnote w:type="continuationSeparator" w:id="0">
    <w:p w14:paraId="19E2E18D" w14:textId="77777777" w:rsidR="004758FA" w:rsidRDefault="00475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13AC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0C744D"/>
    <w:rsid w:val="00107ACB"/>
    <w:rsid w:val="00123BE5"/>
    <w:rsid w:val="00160954"/>
    <w:rsid w:val="00161ED6"/>
    <w:rsid w:val="001903D1"/>
    <w:rsid w:val="001A456E"/>
    <w:rsid w:val="001A75F3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A58D8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11A"/>
    <w:rsid w:val="00383BCC"/>
    <w:rsid w:val="003D441B"/>
    <w:rsid w:val="00444BC4"/>
    <w:rsid w:val="0047453A"/>
    <w:rsid w:val="004758F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015C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695614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A58E5"/>
    <w:rsid w:val="008C02F0"/>
    <w:rsid w:val="008C0A7E"/>
    <w:rsid w:val="008D2D33"/>
    <w:rsid w:val="008D560D"/>
    <w:rsid w:val="00907D27"/>
    <w:rsid w:val="00912738"/>
    <w:rsid w:val="00991E9C"/>
    <w:rsid w:val="009A314A"/>
    <w:rsid w:val="009C10DF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3673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ED41EE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8A58E5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8A58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43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545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8</cp:revision>
  <dcterms:created xsi:type="dcterms:W3CDTF">2026-01-26T10:34:00Z</dcterms:created>
  <dcterms:modified xsi:type="dcterms:W3CDTF">2026-02-25T14:07:00Z</dcterms:modified>
</cp:coreProperties>
</file>