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58C2FE59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3544E8">
        <w:rPr>
          <w:rFonts w:eastAsia="Calibri"/>
          <w:bCs/>
          <w:sz w:val="18"/>
        </w:rPr>
        <w:t>9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7C5DC04C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C43F0F" w:rsidRPr="00C43F0F">
        <w:rPr>
          <w:b/>
          <w:bCs/>
        </w:rPr>
        <w:t>Zakup</w:t>
      </w:r>
      <w:r w:rsidR="00C43F0F">
        <w:rPr>
          <w:b/>
          <w:bCs/>
        </w:rPr>
        <w:t>u</w:t>
      </w:r>
      <w:r w:rsidR="00C43F0F" w:rsidRPr="00C43F0F">
        <w:rPr>
          <w:b/>
          <w:bCs/>
        </w:rPr>
        <w:t xml:space="preserve"> materiałów zużywalnych do hodowli i testów komórek – </w:t>
      </w:r>
      <w:r w:rsidR="003544E8" w:rsidRPr="003544E8">
        <w:rPr>
          <w:b/>
          <w:bCs/>
        </w:rPr>
        <w:t xml:space="preserve">płytki i kolby </w:t>
      </w:r>
      <w:proofErr w:type="spellStart"/>
      <w:r w:rsidR="003544E8" w:rsidRPr="003544E8">
        <w:rPr>
          <w:b/>
          <w:bCs/>
        </w:rPr>
        <w:t>Falcon</w:t>
      </w:r>
      <w:proofErr w:type="spellEnd"/>
      <w:r w:rsidR="003544E8">
        <w:rPr>
          <w:b/>
          <w:bCs/>
        </w:rPr>
        <w:t xml:space="preserve"> </w:t>
      </w:r>
      <w:r w:rsidR="00C43F0F" w:rsidRPr="00C43F0F">
        <w:rPr>
          <w:b/>
          <w:bCs/>
        </w:rPr>
        <w:t>w grancie FENG</w:t>
      </w:r>
      <w:r w:rsidR="00C43F0F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7F42A51A" w14:textId="77777777" w:rsidR="00C43F0F" w:rsidRDefault="00C43F0F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B5B0E5B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1323089" w14:textId="6DAB2146" w:rsidR="002A58D8" w:rsidRDefault="00C43F0F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C43F0F">
        <w:rPr>
          <w:rFonts w:ascii="Calibri" w:eastAsia="Calibri" w:hAnsi="Calibri" w:cs="Calibri"/>
          <w:b/>
          <w:bCs/>
        </w:rPr>
        <w:t xml:space="preserve">Zakup materiałów zużywalnych do hodowli i testów komórek – </w:t>
      </w:r>
      <w:r w:rsidR="003544E8" w:rsidRPr="003544E8">
        <w:rPr>
          <w:rFonts w:ascii="Calibri" w:eastAsia="Calibri" w:hAnsi="Calibri" w:cs="Calibri"/>
          <w:b/>
          <w:bCs/>
        </w:rPr>
        <w:t xml:space="preserve">płytki i kolby </w:t>
      </w:r>
      <w:proofErr w:type="spellStart"/>
      <w:r w:rsidR="003544E8" w:rsidRPr="003544E8">
        <w:rPr>
          <w:rFonts w:ascii="Calibri" w:eastAsia="Calibri" w:hAnsi="Calibri" w:cs="Calibri"/>
          <w:b/>
          <w:bCs/>
        </w:rPr>
        <w:t>Falcon</w:t>
      </w:r>
      <w:proofErr w:type="spellEnd"/>
      <w:r w:rsidR="003544E8">
        <w:rPr>
          <w:rFonts w:ascii="Calibri" w:eastAsia="Calibri" w:hAnsi="Calibri" w:cs="Calibri"/>
          <w:b/>
          <w:bCs/>
        </w:rPr>
        <w:t xml:space="preserve"> </w:t>
      </w:r>
      <w:r w:rsidRPr="00C43F0F">
        <w:rPr>
          <w:rFonts w:ascii="Calibri" w:eastAsia="Calibri" w:hAnsi="Calibri" w:cs="Calibri"/>
          <w:b/>
          <w:bCs/>
        </w:rPr>
        <w:t>w grancie FENG</w:t>
      </w:r>
    </w:p>
    <w:p w14:paraId="1C7560F2" w14:textId="77777777" w:rsidR="00C43F0F" w:rsidRDefault="00C43F0F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412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2A58D8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3544E8" w:rsidRPr="002A58D8" w14:paraId="377D447A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A7AA1" w14:textId="77777777" w:rsidR="003544E8" w:rsidRPr="003544E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Falcon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® 24-well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Clear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Flat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Bottom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TC-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treated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Multiwell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Cell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Culture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Plate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with Lid,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Sterile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, 50/Case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008F5D1E" w14:textId="77777777" w:rsidR="003544E8" w:rsidRPr="003544E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16F3E739" w14:textId="77777777" w:rsidR="003544E8" w:rsidRPr="003544E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Format płytki: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24-dołkowa, z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płaskim dnem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– zapewnia równomierne rozprowadzenie komórek i mediów</w:t>
            </w:r>
          </w:p>
          <w:p w14:paraId="25FA2657" w14:textId="77777777" w:rsidR="003544E8" w:rsidRPr="003544E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Materiał: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Krystaliczny polistyren klasy medycznej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przezroczysty – umożliwia łatwą obserwację mikroskopową</w:t>
            </w:r>
          </w:p>
          <w:p w14:paraId="089D922A" w14:textId="77777777" w:rsidR="003544E8" w:rsidRPr="003544E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Obróbka powierzchni: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TC-</w:t>
            </w:r>
            <w:proofErr w:type="spellStart"/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treated</w:t>
            </w:r>
            <w:proofErr w:type="spellEnd"/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(</w:t>
            </w:r>
            <w:proofErr w:type="spellStart"/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Tissue</w:t>
            </w:r>
            <w:proofErr w:type="spellEnd"/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Culture-treated</w:t>
            </w:r>
            <w:proofErr w:type="spellEnd"/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)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– powierzchnia hydrofilowa, ułatwiająca adhezję komórek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adherentnych</w:t>
            </w:r>
            <w:proofErr w:type="spellEnd"/>
          </w:p>
          <w:p w14:paraId="1FFD1A15" w14:textId="77777777" w:rsidR="003544E8" w:rsidRPr="003544E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Sterylność i pakowanie: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Sterylne,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indywidualnie pakowane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w stylu medycznym typu „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peel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-open” – minimalizuje ryzyko kontaminacji</w:t>
            </w:r>
          </w:p>
          <w:p w14:paraId="4BDE5808" w14:textId="77777777" w:rsidR="003544E8" w:rsidRPr="003544E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Dodatkowe informacje: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Płytki są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niepirogenne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zawierają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pokrywki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a objętość robocza mediów wynosi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0,8–1 </w:t>
            </w:r>
            <w:proofErr w:type="spellStart"/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mL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na dołek</w:t>
            </w:r>
          </w:p>
          <w:p w14:paraId="4D5E2942" w14:textId="77777777" w:rsidR="003544E8" w:rsidRPr="002A58D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2D422458" w14:textId="77777777" w:rsidR="003544E8" w:rsidRPr="002A58D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56A4A983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3544E8">
              <w:rPr>
                <w:rFonts w:ascii="Arial" w:eastAsia="Arial" w:hAnsi="Arial" w:cs="Arial"/>
                <w:color w:val="222222"/>
                <w:sz w:val="18"/>
                <w:szCs w:val="18"/>
              </w:rPr>
              <w:t>353047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</w:t>
            </w:r>
            <w:r w:rsidRPr="002A58D8"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6F065989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3544E8" w:rsidRPr="002A58D8" w14:paraId="56A21727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879F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D50B9" w14:textId="595B0DFD" w:rsidR="003544E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Falcon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® 48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Well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Clear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Flat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Bottom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TC-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Treated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Multiwell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Cell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Culture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Plate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with Lid,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Sterile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09746A30" w14:textId="521A6C3B" w:rsidR="003544E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0EDB6630" w14:textId="77777777" w:rsidR="003544E8" w:rsidRPr="003544E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Format i liczba dołków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br/>
              <w:t xml:space="preserve">– płyta z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48 dołkami (48-well)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odpowiednia do wysokoprzepustowych zastosowań i wielu równoległych kultur. </w:t>
            </w:r>
          </w:p>
          <w:p w14:paraId="11EBE98D" w14:textId="77777777" w:rsidR="003544E8" w:rsidRPr="003544E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Powierzchnia podłoża i objętość robocza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br/>
              <w:t xml:space="preserve">– każdy dołek oferuje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powierzchnię wzrostu ~0,75 cm²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i typową objętość roboczą (~1,4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mL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), co wpływa na objętość medium i skalowanie eksperymentów. </w:t>
            </w:r>
          </w:p>
          <w:p w14:paraId="226B7CD9" w14:textId="77777777" w:rsidR="003544E8" w:rsidRPr="003544E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Obróbka powierzchni – TC-</w:t>
            </w:r>
            <w:proofErr w:type="spellStart"/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treated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br/>
              <w:t xml:space="preserve">– powierzchnia modyfikowana przez </w:t>
            </w:r>
            <w:proofErr w:type="spellStart"/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tissue</w:t>
            </w:r>
            <w:proofErr w:type="spellEnd"/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culture</w:t>
            </w:r>
            <w:proofErr w:type="spellEnd"/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treatment</w:t>
            </w:r>
            <w:proofErr w:type="spellEnd"/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(TC)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zapewnia równomierne przyczepianie, rozprzestrzenianie i wzrost komórek. </w:t>
            </w:r>
          </w:p>
          <w:p w14:paraId="10A15445" w14:textId="77777777" w:rsidR="003544E8" w:rsidRPr="003544E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Sterylność i pokrywa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br/>
              <w:t xml:space="preserve">– płyty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sterylne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(np. sterylizowane promieniowaniem) z dopasowaną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pokrywą (lid)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co jest ważne dla kontroli kontaminacji i warunków hodowli. </w:t>
            </w:r>
          </w:p>
          <w:p w14:paraId="182AA0D4" w14:textId="77777777" w:rsidR="003544E8" w:rsidRPr="003544E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Dodatkowe cechy funkcjonalne i pakowanie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br/>
              <w:t xml:space="preserve">– wykonane z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krystalicznie przezroczystego polistyrenu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płaskie dno do optycznych pomiarów;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labiryntowa pokrywa i pierścienie kondensacji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redukują parowanie i efekt krawędziowy; 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lastRenderedPageBreak/>
              <w:t xml:space="preserve">pakowane w zestawy po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6 szt. w opakowaniu, 36 szt. w kartonie</w:t>
            </w:r>
          </w:p>
          <w:p w14:paraId="5AB7077F" w14:textId="77777777" w:rsidR="003544E8" w:rsidRPr="003544E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6CAC56F7" w14:textId="77777777" w:rsidR="003544E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13832" w14:textId="61350F3A" w:rsidR="003544E8" w:rsidRPr="00C43F0F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3544E8">
              <w:rPr>
                <w:rFonts w:ascii="Arial" w:eastAsia="Arial" w:hAnsi="Arial" w:cs="Arial"/>
                <w:color w:val="222222"/>
                <w:sz w:val="18"/>
                <w:szCs w:val="18"/>
              </w:rPr>
              <w:lastRenderedPageBreak/>
              <w:t>353078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</w:t>
            </w:r>
            <w:r w:rsidRPr="002A58D8"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59063" w14:textId="7E9E9DA1" w:rsidR="003544E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0DE9C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8ECCC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13E0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660F3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3544E8" w:rsidRPr="002A58D8" w14:paraId="414D6D12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18589" w14:textId="77777777" w:rsidR="009808D9" w:rsidRDefault="009808D9">
      <w:pPr>
        <w:spacing w:after="0" w:line="240" w:lineRule="auto"/>
      </w:pPr>
      <w:r>
        <w:separator/>
      </w:r>
    </w:p>
  </w:endnote>
  <w:endnote w:type="continuationSeparator" w:id="0">
    <w:p w14:paraId="57CC3034" w14:textId="77777777" w:rsidR="009808D9" w:rsidRDefault="00980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7ADD3" w14:textId="77777777" w:rsidR="009808D9" w:rsidRDefault="009808D9">
      <w:pPr>
        <w:spacing w:after="0" w:line="240" w:lineRule="auto"/>
      </w:pPr>
      <w:r>
        <w:separator/>
      </w:r>
    </w:p>
  </w:footnote>
  <w:footnote w:type="continuationSeparator" w:id="0">
    <w:p w14:paraId="74137353" w14:textId="77777777" w:rsidR="009808D9" w:rsidRDefault="00980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77871"/>
    <w:rsid w:val="002829FE"/>
    <w:rsid w:val="002A58D8"/>
    <w:rsid w:val="002C77E1"/>
    <w:rsid w:val="002E31C7"/>
    <w:rsid w:val="002F5DDD"/>
    <w:rsid w:val="002F623B"/>
    <w:rsid w:val="0031692F"/>
    <w:rsid w:val="003279FC"/>
    <w:rsid w:val="003544E8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7132EE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808D9"/>
    <w:rsid w:val="00991E9C"/>
    <w:rsid w:val="009C10DF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43F0F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694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4</cp:revision>
  <dcterms:created xsi:type="dcterms:W3CDTF">2026-01-26T10:34:00Z</dcterms:created>
  <dcterms:modified xsi:type="dcterms:W3CDTF">2026-02-25T12:27:00Z</dcterms:modified>
</cp:coreProperties>
</file>