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012E34EB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C43F0F">
        <w:rPr>
          <w:rFonts w:eastAsia="Calibri"/>
          <w:bCs/>
          <w:sz w:val="18"/>
        </w:rPr>
        <w:t>8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0BDD7EED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C43F0F" w:rsidRPr="00C43F0F">
        <w:rPr>
          <w:b/>
          <w:bCs/>
        </w:rPr>
        <w:t>Zakup</w:t>
      </w:r>
      <w:r w:rsidR="00C43F0F">
        <w:rPr>
          <w:b/>
          <w:bCs/>
        </w:rPr>
        <w:t>u</w:t>
      </w:r>
      <w:r w:rsidR="00C43F0F" w:rsidRPr="00C43F0F">
        <w:rPr>
          <w:b/>
          <w:bCs/>
        </w:rPr>
        <w:t xml:space="preserve"> materiałów zużywalnych do hodowli i testów komórek – szalki do hodowli </w:t>
      </w:r>
      <w:proofErr w:type="spellStart"/>
      <w:r w:rsidR="00C43F0F" w:rsidRPr="00C43F0F">
        <w:rPr>
          <w:b/>
          <w:bCs/>
        </w:rPr>
        <w:t>adherentnych</w:t>
      </w:r>
      <w:proofErr w:type="spellEnd"/>
      <w:r w:rsidR="00C43F0F" w:rsidRPr="00C43F0F">
        <w:rPr>
          <w:b/>
          <w:bCs/>
        </w:rPr>
        <w:t xml:space="preserve"> w grancie FENG</w:t>
      </w:r>
      <w:r w:rsidR="00C43F0F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1323089" w14:textId="6890F78A" w:rsidR="002A58D8" w:rsidRDefault="00C43F0F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C43F0F">
        <w:rPr>
          <w:rFonts w:ascii="Calibri" w:eastAsia="Calibri" w:hAnsi="Calibri" w:cs="Calibri"/>
          <w:b/>
          <w:bCs/>
        </w:rPr>
        <w:t xml:space="preserve">Zakup materiałów zużywalnych do hodowli i testów komórek – szalki do hodowli </w:t>
      </w:r>
      <w:proofErr w:type="spellStart"/>
      <w:r w:rsidRPr="00C43F0F">
        <w:rPr>
          <w:rFonts w:ascii="Calibri" w:eastAsia="Calibri" w:hAnsi="Calibri" w:cs="Calibri"/>
          <w:b/>
          <w:bCs/>
        </w:rPr>
        <w:t>adherentnych</w:t>
      </w:r>
      <w:proofErr w:type="spellEnd"/>
      <w:r w:rsidRPr="00C43F0F">
        <w:rPr>
          <w:rFonts w:ascii="Calibri" w:eastAsia="Calibri" w:hAnsi="Calibri" w:cs="Calibri"/>
          <w:b/>
          <w:bCs/>
        </w:rPr>
        <w:t xml:space="preserve"> w grancie FENG</w:t>
      </w:r>
    </w:p>
    <w:p w14:paraId="1C7560F2" w14:textId="77777777" w:rsidR="00C43F0F" w:rsidRDefault="00C43F0F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412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2A58D8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2A58D8" w:rsidRPr="002A58D8" w14:paraId="377D447A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2D6FB" w14:textId="1126FA93" w:rsidR="002A58D8" w:rsidRPr="002A58D8" w:rsidRDefault="00C43F0F" w:rsidP="002A58D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auto"/>
                <w:sz w:val="18"/>
                <w:szCs w:val="18"/>
              </w:rPr>
              <w:t>Corning</w:t>
            </w:r>
            <w:proofErr w:type="spellEnd"/>
            <w:r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>Falcon</w:t>
            </w:r>
            <w:proofErr w:type="spellEnd"/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100 mm TC-</w:t>
            </w:r>
            <w:proofErr w:type="spellStart"/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>treated</w:t>
            </w:r>
            <w:proofErr w:type="spellEnd"/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Cell </w:t>
            </w:r>
            <w:proofErr w:type="spellStart"/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>Culture</w:t>
            </w:r>
            <w:proofErr w:type="spellEnd"/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>Dish</w:t>
            </w:r>
            <w:proofErr w:type="spellEnd"/>
            <w:r w:rsidR="002A58D8" w:rsidRPr="002A58D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4D5E2942" w14:textId="77777777" w:rsidR="002A58D8" w:rsidRPr="002A58D8" w:rsidRDefault="002A58D8" w:rsidP="002A58D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5833CD0B" w14:textId="77777777" w:rsidR="00C43F0F" w:rsidRPr="00C43F0F" w:rsidRDefault="00C43F0F" w:rsidP="00C43F0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Powierzchnia i rozmiar naczynia</w:t>
            </w:r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br/>
              <w:t xml:space="preserve">– średnica </w:t>
            </w:r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100 mm</w:t>
            </w:r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oraz powierzchnia wzrostu komórek ok. </w:t>
            </w:r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58,1 cm²</w:t>
            </w:r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zgodna ze standardem do hodowli komórkowych. </w:t>
            </w:r>
          </w:p>
          <w:p w14:paraId="564E15FB" w14:textId="77777777" w:rsidR="00C43F0F" w:rsidRPr="00C43F0F" w:rsidRDefault="00C43F0F" w:rsidP="00C43F0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Obróbka powierzchni – TC-</w:t>
            </w:r>
            <w:proofErr w:type="spellStart"/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treated</w:t>
            </w:r>
            <w:proofErr w:type="spellEnd"/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br/>
              <w:t xml:space="preserve">– powierzchnia modyfikowana zgodnie z wymaganiami </w:t>
            </w:r>
            <w:proofErr w:type="spellStart"/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tissue</w:t>
            </w:r>
            <w:proofErr w:type="spellEnd"/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culture</w:t>
            </w:r>
            <w:proofErr w:type="spellEnd"/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treatment</w:t>
            </w:r>
            <w:proofErr w:type="spellEnd"/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(TC)</w:t>
            </w:r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zapewniająca stałe i wysokie przyczepianie komórek. </w:t>
            </w:r>
          </w:p>
          <w:p w14:paraId="0CAE291C" w14:textId="6F9E15D6" w:rsidR="00C43F0F" w:rsidRPr="00C43F0F" w:rsidRDefault="00C43F0F" w:rsidP="00C43F0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Sterylność i pakowanie</w:t>
            </w:r>
            <w:r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– produkt </w:t>
            </w:r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sterylny</w:t>
            </w:r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pakowany w sposób minimalizujący ryzyko kontaminacji (np. medyczne, pojedynczo foliowane torby). </w:t>
            </w:r>
          </w:p>
          <w:p w14:paraId="106BD25E" w14:textId="35A8FB83" w:rsidR="00C43F0F" w:rsidRPr="00C43F0F" w:rsidRDefault="00C43F0F" w:rsidP="00C43F0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Konstrukcja ułatwiająca obsługę i użytkowanie</w:t>
            </w:r>
            <w:r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– </w:t>
            </w:r>
            <w:proofErr w:type="spellStart"/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stackable</w:t>
            </w:r>
            <w:proofErr w:type="spellEnd"/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dishes</w:t>
            </w:r>
            <w:proofErr w:type="spellEnd"/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z oddzielającymi pierścieniami na stosy, umożliwiające optymalną wymianę gazową i zmniejszenie kondensacji oraz rozlewania. </w:t>
            </w:r>
          </w:p>
          <w:p w14:paraId="137226A9" w14:textId="77777777" w:rsidR="00C43F0F" w:rsidRPr="00C43F0F" w:rsidRDefault="00C43F0F" w:rsidP="00C43F0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Materiał i optyczne właściwości</w:t>
            </w:r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br/>
              <w:t xml:space="preserve">– wykonane z </w:t>
            </w:r>
            <w:r w:rsidRPr="00C43F0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krystalicznie przejrzystego polistyrenu</w:t>
            </w:r>
            <w:r w:rsidRPr="00C43F0F">
              <w:rPr>
                <w:rFonts w:ascii="Arial" w:eastAsia="Arial" w:hAnsi="Arial" w:cs="Arial"/>
                <w:color w:val="auto"/>
                <w:sz w:val="18"/>
                <w:szCs w:val="18"/>
              </w:rPr>
              <w:t>, płaska powierzchnia optyczna do mikroskopowej obserwacji komórek bez zniekształceń</w:t>
            </w:r>
          </w:p>
          <w:p w14:paraId="2D422458" w14:textId="77777777" w:rsidR="002A58D8" w:rsidRPr="002A58D8" w:rsidRDefault="002A58D8" w:rsidP="002A58D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1EABD0E2" w:rsidR="002A58D8" w:rsidRPr="002A58D8" w:rsidRDefault="00C43F0F" w:rsidP="002A58D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C43F0F">
              <w:rPr>
                <w:rFonts w:ascii="Arial" w:eastAsia="Arial" w:hAnsi="Arial" w:cs="Arial"/>
                <w:color w:val="222222"/>
                <w:sz w:val="18"/>
                <w:szCs w:val="18"/>
              </w:rPr>
              <w:t>353003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</w:t>
            </w:r>
            <w:r w:rsidR="002A58D8" w:rsidRPr="002A58D8"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02F2D1F7" w:rsidR="002A58D8" w:rsidRPr="002A58D8" w:rsidRDefault="00C43F0F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2A58D8" w:rsidRPr="002A58D8" w14:paraId="414D6D12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C17A8" w14:textId="77777777" w:rsidR="00277871" w:rsidRDefault="00277871">
      <w:pPr>
        <w:spacing w:after="0" w:line="240" w:lineRule="auto"/>
      </w:pPr>
      <w:r>
        <w:separator/>
      </w:r>
    </w:p>
  </w:endnote>
  <w:endnote w:type="continuationSeparator" w:id="0">
    <w:p w14:paraId="694CEED1" w14:textId="77777777" w:rsidR="00277871" w:rsidRDefault="00277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A3A0D" w14:textId="77777777" w:rsidR="00277871" w:rsidRDefault="00277871">
      <w:pPr>
        <w:spacing w:after="0" w:line="240" w:lineRule="auto"/>
      </w:pPr>
      <w:r>
        <w:separator/>
      </w:r>
    </w:p>
  </w:footnote>
  <w:footnote w:type="continuationSeparator" w:id="0">
    <w:p w14:paraId="697209EA" w14:textId="77777777" w:rsidR="00277871" w:rsidRDefault="002778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77871"/>
    <w:rsid w:val="002829FE"/>
    <w:rsid w:val="002A58D8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43F0F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3</cp:revision>
  <dcterms:created xsi:type="dcterms:W3CDTF">2026-01-26T10:34:00Z</dcterms:created>
  <dcterms:modified xsi:type="dcterms:W3CDTF">2026-02-25T12:08:00Z</dcterms:modified>
</cp:coreProperties>
</file>