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730300CE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9A4190">
        <w:rPr>
          <w:rFonts w:eastAsia="Calibri"/>
          <w:bCs/>
          <w:sz w:val="18"/>
        </w:rPr>
        <w:t>6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254C95ED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9A4190" w:rsidRPr="009A4190">
        <w:rPr>
          <w:b/>
          <w:bCs/>
        </w:rPr>
        <w:t>Zakup odczynników – znaczników powierzchniowych (CD)</w:t>
      </w:r>
      <w:r w:rsidR="009A4190">
        <w:rPr>
          <w:b/>
          <w:bCs/>
        </w:rPr>
        <w:t xml:space="preserve"> </w:t>
      </w:r>
      <w:r w:rsidR="009A4190" w:rsidRPr="009A4190">
        <w:rPr>
          <w:b/>
          <w:bCs/>
        </w:rPr>
        <w:t>w grancie FENG</w:t>
      </w:r>
      <w:r w:rsidR="009A314A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516342A7" w14:textId="77777777" w:rsidR="009A4190" w:rsidRDefault="009A4190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3065EDDF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1DAFAF36" w14:textId="77777777" w:rsidR="009A314A" w:rsidRDefault="009A314A" w:rsidP="002A58D8">
      <w:pPr>
        <w:spacing w:line="257" w:lineRule="auto"/>
        <w:ind w:left="11" w:right="0" w:hanging="11"/>
        <w:rPr>
          <w:rFonts w:ascii="Calibri" w:eastAsia="Calibri" w:hAnsi="Calibri" w:cs="Calibri"/>
          <w:b/>
          <w:bCs/>
        </w:rPr>
      </w:pPr>
    </w:p>
    <w:p w14:paraId="68CA592D" w14:textId="2D692D7F" w:rsidR="009A314A" w:rsidRDefault="009A4190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9A4190">
        <w:rPr>
          <w:rFonts w:ascii="Calibri" w:eastAsia="Calibri" w:hAnsi="Calibri" w:cs="Calibri"/>
          <w:b/>
          <w:bCs/>
        </w:rPr>
        <w:t>Zakup odczynników – znaczników powierzchniowych (CD) w grancie FENG</w:t>
      </w:r>
    </w:p>
    <w:p w14:paraId="25240135" w14:textId="77777777" w:rsidR="009A4190" w:rsidRDefault="009A4190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3827"/>
        <w:gridCol w:w="1823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9A314A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9A4190" w:rsidRPr="002A58D8" w14:paraId="377D447A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04299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9A4190">
              <w:rPr>
                <w:b/>
                <w:bCs/>
                <w:sz w:val="20"/>
                <w:szCs w:val="20"/>
                <w:shd w:val="clear" w:color="auto" w:fill="FFFFFF"/>
              </w:rPr>
              <w:t>CD163</w:t>
            </w:r>
            <w:r w:rsidRPr="009A4190">
              <w:rPr>
                <w:sz w:val="20"/>
                <w:szCs w:val="20"/>
                <w:shd w:val="clear" w:color="auto" w:fill="FFFFFF"/>
              </w:rPr>
              <w:t>, o następujących cechach:</w:t>
            </w:r>
          </w:p>
          <w:p w14:paraId="4247C2EB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</w:p>
          <w:p w14:paraId="560D9B52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9A4190">
              <w:rPr>
                <w:b/>
                <w:bCs/>
                <w:sz w:val="20"/>
                <w:szCs w:val="20"/>
                <w:shd w:val="clear" w:color="auto" w:fill="FFFFFF"/>
              </w:rPr>
              <w:t>-Klonalność</w:t>
            </w:r>
            <w:r w:rsidRPr="009A4190">
              <w:rPr>
                <w:sz w:val="20"/>
                <w:szCs w:val="20"/>
                <w:shd w:val="clear" w:color="auto" w:fill="FFFFFF"/>
              </w:rPr>
              <w:t>: Monoklonalne przeciwciało, klon GHI/61</w:t>
            </w:r>
          </w:p>
          <w:p w14:paraId="630C6C7B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9A4190">
              <w:rPr>
                <w:b/>
                <w:bCs/>
                <w:sz w:val="20"/>
                <w:szCs w:val="20"/>
                <w:shd w:val="clear" w:color="auto" w:fill="FFFFFF"/>
              </w:rPr>
              <w:t>-</w:t>
            </w:r>
            <w:proofErr w:type="spellStart"/>
            <w:r w:rsidRPr="009A4190">
              <w:rPr>
                <w:b/>
                <w:bCs/>
                <w:sz w:val="20"/>
                <w:szCs w:val="20"/>
                <w:shd w:val="clear" w:color="auto" w:fill="FFFFFF"/>
              </w:rPr>
              <w:t>Koniugat</w:t>
            </w:r>
            <w:proofErr w:type="spellEnd"/>
            <w:r w:rsidRPr="009A4190">
              <w:rPr>
                <w:sz w:val="20"/>
                <w:szCs w:val="20"/>
                <w:shd w:val="clear" w:color="auto" w:fill="FFFFFF"/>
              </w:rPr>
              <w:t xml:space="preserve">: Sprzężone z </w:t>
            </w:r>
            <w:proofErr w:type="spellStart"/>
            <w:r w:rsidRPr="009A4190">
              <w:rPr>
                <w:sz w:val="20"/>
                <w:szCs w:val="20"/>
                <w:shd w:val="clear" w:color="auto" w:fill="FFFFFF"/>
              </w:rPr>
              <w:t>fluorochromem</w:t>
            </w:r>
            <w:proofErr w:type="spellEnd"/>
            <w:r w:rsidRPr="009A4190">
              <w:rPr>
                <w:sz w:val="20"/>
                <w:szCs w:val="20"/>
                <w:shd w:val="clear" w:color="auto" w:fill="FFFFFF"/>
              </w:rPr>
              <w:t xml:space="preserve"> BD Horizon™ BV421</w:t>
            </w:r>
          </w:p>
          <w:p w14:paraId="6EAAA6C3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9A4190">
              <w:rPr>
                <w:b/>
                <w:bCs/>
                <w:sz w:val="20"/>
                <w:szCs w:val="20"/>
                <w:shd w:val="clear" w:color="auto" w:fill="FFFFFF"/>
              </w:rPr>
              <w:t>-Zastosowanie</w:t>
            </w:r>
            <w:r w:rsidRPr="009A4190">
              <w:rPr>
                <w:sz w:val="20"/>
                <w:szCs w:val="20"/>
                <w:shd w:val="clear" w:color="auto" w:fill="FFFFFF"/>
              </w:rPr>
              <w:t xml:space="preserve">: Walidowane do </w:t>
            </w:r>
            <w:proofErr w:type="spellStart"/>
            <w:r w:rsidRPr="009A4190">
              <w:rPr>
                <w:sz w:val="20"/>
                <w:szCs w:val="20"/>
                <w:shd w:val="clear" w:color="auto" w:fill="FFFFFF"/>
              </w:rPr>
              <w:t>cytometrii</w:t>
            </w:r>
            <w:proofErr w:type="spellEnd"/>
            <w:r w:rsidRPr="009A4190">
              <w:rPr>
                <w:sz w:val="20"/>
                <w:szCs w:val="20"/>
                <w:shd w:val="clear" w:color="auto" w:fill="FFFFFF"/>
              </w:rPr>
              <w:t xml:space="preserve"> przepływowej (</w:t>
            </w:r>
            <w:proofErr w:type="spellStart"/>
            <w:r w:rsidRPr="009A4190">
              <w:rPr>
                <w:sz w:val="20"/>
                <w:szCs w:val="20"/>
                <w:shd w:val="clear" w:color="auto" w:fill="FFFFFF"/>
              </w:rPr>
              <w:t>flow</w:t>
            </w:r>
            <w:proofErr w:type="spellEnd"/>
            <w:r w:rsidRPr="009A4190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A4190">
              <w:rPr>
                <w:sz w:val="20"/>
                <w:szCs w:val="20"/>
                <w:shd w:val="clear" w:color="auto" w:fill="FFFFFF"/>
              </w:rPr>
              <w:t>cytometry</w:t>
            </w:r>
            <w:proofErr w:type="spellEnd"/>
            <w:r w:rsidRPr="009A4190">
              <w:rPr>
                <w:sz w:val="20"/>
                <w:szCs w:val="20"/>
                <w:shd w:val="clear" w:color="auto" w:fill="FFFFFF"/>
              </w:rPr>
              <w:t>), reaktywne wobec ludzkiego antygenu CD163</w:t>
            </w:r>
          </w:p>
          <w:p w14:paraId="2D422458" w14:textId="42472416" w:rsidR="009A4190" w:rsidRPr="009A314A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32657C63" w:rsidR="009A4190" w:rsidRPr="009A314A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9354FC">
              <w:rPr>
                <w:rFonts w:ascii="Arial" w:eastAsia="Arial" w:hAnsi="Arial" w:cs="Arial"/>
                <w:color w:val="222222"/>
                <w:sz w:val="18"/>
                <w:szCs w:val="18"/>
              </w:rPr>
              <w:t>562643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26226B4E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9A4190" w:rsidRPr="002A58D8" w14:paraId="0D4E3B93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048A4" w14:textId="0D503B91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2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4053A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9A4190">
              <w:rPr>
                <w:b/>
                <w:bCs/>
                <w:sz w:val="20"/>
                <w:szCs w:val="20"/>
                <w:shd w:val="clear" w:color="auto" w:fill="FFFFFF"/>
              </w:rPr>
              <w:t>CD206 (MRC1)</w:t>
            </w:r>
            <w:r w:rsidRPr="009A4190">
              <w:rPr>
                <w:sz w:val="20"/>
                <w:szCs w:val="20"/>
                <w:shd w:val="clear" w:color="auto" w:fill="FFFFFF"/>
              </w:rPr>
              <w:t>, o następujących cechach:</w:t>
            </w:r>
          </w:p>
          <w:p w14:paraId="1E596787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</w:p>
          <w:p w14:paraId="66E55745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9A4190">
              <w:rPr>
                <w:sz w:val="20"/>
                <w:szCs w:val="20"/>
                <w:shd w:val="clear" w:color="auto" w:fill="FFFFFF"/>
              </w:rPr>
              <w:t xml:space="preserve">-Monoklonalne przeciwciało, klon 19.2, </w:t>
            </w:r>
            <w:proofErr w:type="spellStart"/>
            <w:r w:rsidRPr="009A4190">
              <w:rPr>
                <w:sz w:val="20"/>
                <w:szCs w:val="20"/>
                <w:shd w:val="clear" w:color="auto" w:fill="FFFFFF"/>
              </w:rPr>
              <w:t>izotyp</w:t>
            </w:r>
            <w:proofErr w:type="spellEnd"/>
            <w:r w:rsidRPr="009A4190">
              <w:rPr>
                <w:sz w:val="20"/>
                <w:szCs w:val="20"/>
                <w:shd w:val="clear" w:color="auto" w:fill="FFFFFF"/>
              </w:rPr>
              <w:t xml:space="preserve"> Mouse IgG1, κ </w:t>
            </w:r>
          </w:p>
          <w:p w14:paraId="0751D8DF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9A4190">
              <w:rPr>
                <w:sz w:val="20"/>
                <w:szCs w:val="20"/>
                <w:shd w:val="clear" w:color="auto" w:fill="FFFFFF"/>
              </w:rPr>
              <w:t xml:space="preserve">- Sprzężone z </w:t>
            </w:r>
            <w:proofErr w:type="spellStart"/>
            <w:r w:rsidRPr="009A4190">
              <w:rPr>
                <w:sz w:val="20"/>
                <w:szCs w:val="20"/>
                <w:shd w:val="clear" w:color="auto" w:fill="FFFFFF"/>
              </w:rPr>
              <w:t>fluorochromem</w:t>
            </w:r>
            <w:proofErr w:type="spellEnd"/>
            <w:r w:rsidRPr="009A4190">
              <w:rPr>
                <w:sz w:val="20"/>
                <w:szCs w:val="20"/>
                <w:shd w:val="clear" w:color="auto" w:fill="FFFFFF"/>
              </w:rPr>
              <w:t xml:space="preserve"> BD Horizon™ BB515 </w:t>
            </w:r>
          </w:p>
          <w:p w14:paraId="69F99E94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9A4190">
              <w:rPr>
                <w:sz w:val="20"/>
                <w:szCs w:val="20"/>
                <w:shd w:val="clear" w:color="auto" w:fill="FFFFFF"/>
              </w:rPr>
              <w:t xml:space="preserve">- Walidowane do </w:t>
            </w:r>
            <w:proofErr w:type="spellStart"/>
            <w:r w:rsidRPr="009A4190">
              <w:rPr>
                <w:sz w:val="20"/>
                <w:szCs w:val="20"/>
                <w:shd w:val="clear" w:color="auto" w:fill="FFFFFF"/>
              </w:rPr>
              <w:t>cytometrii</w:t>
            </w:r>
            <w:proofErr w:type="spellEnd"/>
            <w:r w:rsidRPr="009A4190">
              <w:rPr>
                <w:sz w:val="20"/>
                <w:szCs w:val="20"/>
                <w:shd w:val="clear" w:color="auto" w:fill="FFFFFF"/>
              </w:rPr>
              <w:t xml:space="preserve"> przepływowej, reaktywne wobec ludzkiego CD206 (receptor </w:t>
            </w:r>
            <w:proofErr w:type="spellStart"/>
            <w:r w:rsidRPr="009A4190">
              <w:rPr>
                <w:sz w:val="20"/>
                <w:szCs w:val="20"/>
                <w:shd w:val="clear" w:color="auto" w:fill="FFFFFF"/>
              </w:rPr>
              <w:t>mannozowy</w:t>
            </w:r>
            <w:proofErr w:type="spellEnd"/>
            <w:r w:rsidRPr="009A4190">
              <w:rPr>
                <w:sz w:val="20"/>
                <w:szCs w:val="20"/>
                <w:shd w:val="clear" w:color="auto" w:fill="FFFFFF"/>
              </w:rPr>
              <w:t>)</w:t>
            </w:r>
          </w:p>
          <w:p w14:paraId="3EBFA1B5" w14:textId="67D47331" w:rsidR="009A4190" w:rsidRPr="009A314A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B6655" w14:textId="35DFAC7A" w:rsidR="009A4190" w:rsidRPr="009A314A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9354FC">
              <w:rPr>
                <w:rFonts w:ascii="Arial" w:eastAsia="Arial" w:hAnsi="Arial" w:cs="Arial"/>
                <w:color w:val="222222"/>
                <w:sz w:val="18"/>
                <w:szCs w:val="18"/>
              </w:rPr>
              <w:t>564668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1B2F4" w14:textId="39239782" w:rsidR="009A4190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B1FF3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55092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0B9B8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1A907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9A4190" w:rsidRPr="002A58D8" w14:paraId="1B0EE084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BDFBD" w14:textId="0AA4D9DB" w:rsidR="009A4190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3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BA036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9A4190">
              <w:rPr>
                <w:b/>
                <w:bCs/>
                <w:sz w:val="20"/>
                <w:szCs w:val="20"/>
                <w:shd w:val="clear" w:color="auto" w:fill="FFFFFF"/>
              </w:rPr>
              <w:t>CD280 (MRC2)</w:t>
            </w:r>
            <w:r w:rsidRPr="009A4190">
              <w:rPr>
                <w:sz w:val="20"/>
                <w:szCs w:val="20"/>
                <w:shd w:val="clear" w:color="auto" w:fill="FFFFFF"/>
              </w:rPr>
              <w:t>, o następujących cechach:</w:t>
            </w:r>
          </w:p>
          <w:p w14:paraId="4D6E05EB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</w:p>
          <w:p w14:paraId="10E5DB18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9A4190">
              <w:rPr>
                <w:sz w:val="20"/>
                <w:szCs w:val="20"/>
                <w:shd w:val="clear" w:color="auto" w:fill="FFFFFF"/>
              </w:rPr>
              <w:t xml:space="preserve">- Monoklonalne przeciwciało, klon E1/183, </w:t>
            </w:r>
            <w:proofErr w:type="spellStart"/>
            <w:r w:rsidRPr="009A4190">
              <w:rPr>
                <w:sz w:val="20"/>
                <w:szCs w:val="20"/>
                <w:shd w:val="clear" w:color="auto" w:fill="FFFFFF"/>
              </w:rPr>
              <w:t>izotyp</w:t>
            </w:r>
            <w:proofErr w:type="spellEnd"/>
            <w:r w:rsidRPr="009A4190">
              <w:rPr>
                <w:sz w:val="20"/>
                <w:szCs w:val="20"/>
                <w:shd w:val="clear" w:color="auto" w:fill="FFFFFF"/>
              </w:rPr>
              <w:t xml:space="preserve"> Mouse IgG1, κ </w:t>
            </w:r>
          </w:p>
          <w:p w14:paraId="5D12EF93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9A4190">
              <w:rPr>
                <w:sz w:val="20"/>
                <w:szCs w:val="20"/>
                <w:shd w:val="clear" w:color="auto" w:fill="FFFFFF"/>
              </w:rPr>
              <w:t xml:space="preserve">- Sprzężone z </w:t>
            </w:r>
            <w:proofErr w:type="spellStart"/>
            <w:r w:rsidRPr="009A4190">
              <w:rPr>
                <w:sz w:val="20"/>
                <w:szCs w:val="20"/>
                <w:shd w:val="clear" w:color="auto" w:fill="FFFFFF"/>
              </w:rPr>
              <w:t>fluorochromem</w:t>
            </w:r>
            <w:proofErr w:type="spellEnd"/>
            <w:r w:rsidRPr="009A4190">
              <w:rPr>
                <w:sz w:val="20"/>
                <w:szCs w:val="20"/>
                <w:shd w:val="clear" w:color="auto" w:fill="FFFFFF"/>
              </w:rPr>
              <w:t xml:space="preserve"> R-</w:t>
            </w:r>
            <w:proofErr w:type="spellStart"/>
            <w:r w:rsidRPr="009A4190">
              <w:rPr>
                <w:sz w:val="20"/>
                <w:szCs w:val="20"/>
                <w:shd w:val="clear" w:color="auto" w:fill="FFFFFF"/>
              </w:rPr>
              <w:t>Phycoerythrin</w:t>
            </w:r>
            <w:proofErr w:type="spellEnd"/>
            <w:r w:rsidRPr="009A4190">
              <w:rPr>
                <w:sz w:val="20"/>
                <w:szCs w:val="20"/>
                <w:shd w:val="clear" w:color="auto" w:fill="FFFFFF"/>
              </w:rPr>
              <w:t xml:space="preserve"> (PE) </w:t>
            </w:r>
          </w:p>
          <w:p w14:paraId="3A7DBBA9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sz w:val="20"/>
                <w:szCs w:val="20"/>
                <w:shd w:val="clear" w:color="auto" w:fill="FFFFFF"/>
              </w:rPr>
            </w:pPr>
            <w:r w:rsidRPr="009A4190">
              <w:rPr>
                <w:sz w:val="20"/>
                <w:szCs w:val="20"/>
                <w:shd w:val="clear" w:color="auto" w:fill="FFFFFF"/>
              </w:rPr>
              <w:t xml:space="preserve">- Walidowane do </w:t>
            </w:r>
            <w:proofErr w:type="spellStart"/>
            <w:r w:rsidRPr="009A4190">
              <w:rPr>
                <w:sz w:val="20"/>
                <w:szCs w:val="20"/>
                <w:shd w:val="clear" w:color="auto" w:fill="FFFFFF"/>
              </w:rPr>
              <w:t>cytometrii</w:t>
            </w:r>
            <w:proofErr w:type="spellEnd"/>
            <w:r w:rsidRPr="009A4190">
              <w:rPr>
                <w:sz w:val="20"/>
                <w:szCs w:val="20"/>
                <w:shd w:val="clear" w:color="auto" w:fill="FFFFFF"/>
              </w:rPr>
              <w:t xml:space="preserve"> przepływowej, reaktywne wobec ludzkiego CD280 (MRC2)</w:t>
            </w:r>
          </w:p>
          <w:p w14:paraId="42331892" w14:textId="129381EA" w:rsidR="009A4190" w:rsidRPr="009A314A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27ABF" w14:textId="374F0E30" w:rsidR="009A4190" w:rsidRPr="009A314A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9354FC">
              <w:rPr>
                <w:rFonts w:ascii="Arial" w:eastAsia="Arial" w:hAnsi="Arial" w:cs="Arial"/>
                <w:color w:val="222222"/>
                <w:sz w:val="18"/>
                <w:szCs w:val="18"/>
              </w:rPr>
              <w:t>566817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BC5D5" w14:textId="2578220E" w:rsidR="009A4190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14B0E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9274A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4F521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CFC7B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9A4190" w:rsidRPr="002A58D8" w14:paraId="7ED12D68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7D5A9" w14:textId="7146602D" w:rsidR="009A4190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4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8E321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sz w:val="20"/>
                <w:szCs w:val="20"/>
                <w:shd w:val="clear" w:color="auto" w:fill="FFFFFF"/>
              </w:rPr>
            </w:pPr>
            <w:r w:rsidRPr="009A4190">
              <w:rPr>
                <w:b/>
                <w:bCs/>
                <w:sz w:val="20"/>
                <w:szCs w:val="20"/>
                <w:shd w:val="clear" w:color="auto" w:fill="FFFFFF"/>
              </w:rPr>
              <w:t>CD11b</w:t>
            </w:r>
            <w:r w:rsidRPr="009A4190">
              <w:rPr>
                <w:sz w:val="20"/>
                <w:szCs w:val="20"/>
                <w:shd w:val="clear" w:color="auto" w:fill="FFFFFF"/>
              </w:rPr>
              <w:t>, o następujących cechach:</w:t>
            </w:r>
          </w:p>
          <w:p w14:paraId="70EE265A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sz w:val="20"/>
                <w:szCs w:val="20"/>
                <w:shd w:val="clear" w:color="auto" w:fill="FFFFFF"/>
              </w:rPr>
            </w:pPr>
          </w:p>
          <w:p w14:paraId="7B4241D4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sz w:val="20"/>
                <w:szCs w:val="20"/>
                <w:shd w:val="clear" w:color="auto" w:fill="FFFFFF"/>
              </w:rPr>
            </w:pPr>
            <w:r w:rsidRPr="009A4190">
              <w:rPr>
                <w:sz w:val="20"/>
                <w:szCs w:val="20"/>
                <w:shd w:val="clear" w:color="auto" w:fill="FFFFFF"/>
              </w:rPr>
              <w:t xml:space="preserve">- Monoklonalne przeciwciało, klon D12, </w:t>
            </w:r>
            <w:proofErr w:type="spellStart"/>
            <w:r w:rsidRPr="009A4190">
              <w:rPr>
                <w:sz w:val="20"/>
                <w:szCs w:val="20"/>
                <w:shd w:val="clear" w:color="auto" w:fill="FFFFFF"/>
              </w:rPr>
              <w:t>izotyp</w:t>
            </w:r>
            <w:proofErr w:type="spellEnd"/>
            <w:r w:rsidRPr="009A4190">
              <w:rPr>
                <w:sz w:val="20"/>
                <w:szCs w:val="20"/>
                <w:shd w:val="clear" w:color="auto" w:fill="FFFFFF"/>
              </w:rPr>
              <w:t xml:space="preserve"> Mouse IgG1</w:t>
            </w:r>
          </w:p>
          <w:p w14:paraId="37E45B07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sz w:val="20"/>
                <w:szCs w:val="20"/>
                <w:shd w:val="clear" w:color="auto" w:fill="FFFFFF"/>
              </w:rPr>
            </w:pPr>
            <w:r w:rsidRPr="009A4190">
              <w:rPr>
                <w:sz w:val="20"/>
                <w:szCs w:val="20"/>
                <w:shd w:val="clear" w:color="auto" w:fill="FFFFFF"/>
              </w:rPr>
              <w:t xml:space="preserve">- Sprzężone z </w:t>
            </w:r>
            <w:proofErr w:type="spellStart"/>
            <w:r w:rsidRPr="009A4190">
              <w:rPr>
                <w:sz w:val="20"/>
                <w:szCs w:val="20"/>
                <w:shd w:val="clear" w:color="auto" w:fill="FFFFFF"/>
              </w:rPr>
              <w:t>fluorochromem</w:t>
            </w:r>
            <w:proofErr w:type="spellEnd"/>
            <w:r w:rsidRPr="009A4190">
              <w:rPr>
                <w:sz w:val="20"/>
                <w:szCs w:val="20"/>
                <w:shd w:val="clear" w:color="auto" w:fill="FFFFFF"/>
              </w:rPr>
              <w:t xml:space="preserve"> BD Horizon™ BV510</w:t>
            </w:r>
          </w:p>
          <w:p w14:paraId="4E84DC81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sz w:val="20"/>
                <w:szCs w:val="20"/>
                <w:shd w:val="clear" w:color="auto" w:fill="FFFFFF"/>
              </w:rPr>
            </w:pPr>
            <w:r w:rsidRPr="009A4190">
              <w:rPr>
                <w:sz w:val="20"/>
                <w:szCs w:val="20"/>
                <w:shd w:val="clear" w:color="auto" w:fill="FFFFFF"/>
              </w:rPr>
              <w:t xml:space="preserve">- Walidowane do </w:t>
            </w:r>
            <w:proofErr w:type="spellStart"/>
            <w:r w:rsidRPr="009A4190">
              <w:rPr>
                <w:sz w:val="20"/>
                <w:szCs w:val="20"/>
                <w:shd w:val="clear" w:color="auto" w:fill="FFFFFF"/>
              </w:rPr>
              <w:t>cytometrii</w:t>
            </w:r>
            <w:proofErr w:type="spellEnd"/>
            <w:r w:rsidRPr="009A4190">
              <w:rPr>
                <w:sz w:val="20"/>
                <w:szCs w:val="20"/>
                <w:shd w:val="clear" w:color="auto" w:fill="FFFFFF"/>
              </w:rPr>
              <w:t xml:space="preserve"> przepływowej, reaktywne wobec ludzkiego CD11b</w:t>
            </w:r>
          </w:p>
          <w:p w14:paraId="215C8698" w14:textId="594DB8D7" w:rsidR="009A4190" w:rsidRPr="009A314A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432A8" w14:textId="19D50218" w:rsidR="009A4190" w:rsidRPr="009A314A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9A4190">
              <w:rPr>
                <w:rFonts w:ascii="Arial" w:eastAsia="Arial" w:hAnsi="Arial" w:cs="Arial"/>
                <w:color w:val="222222"/>
                <w:sz w:val="18"/>
                <w:szCs w:val="16"/>
              </w:rPr>
              <w:t>742638 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85523" w14:textId="0CBF4609" w:rsidR="009A4190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6EE2B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BA1E9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F73FC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16CA1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9A4190" w:rsidRPr="002A58D8" w14:paraId="65C5FBDD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83369" w14:textId="33E49256" w:rsidR="009A4190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5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1504C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sz w:val="20"/>
                <w:szCs w:val="20"/>
                <w:shd w:val="clear" w:color="auto" w:fill="FFFFFF"/>
              </w:rPr>
            </w:pPr>
            <w:r w:rsidRPr="009A4190">
              <w:rPr>
                <w:b/>
                <w:bCs/>
                <w:sz w:val="20"/>
                <w:szCs w:val="20"/>
                <w:shd w:val="clear" w:color="auto" w:fill="FFFFFF"/>
              </w:rPr>
              <w:t xml:space="preserve">CD115 CSF-1 Receptor, </w:t>
            </w:r>
            <w:r w:rsidRPr="009A4190">
              <w:rPr>
                <w:sz w:val="20"/>
                <w:szCs w:val="20"/>
                <w:shd w:val="clear" w:color="auto" w:fill="FFFFFF"/>
              </w:rPr>
              <w:t>o następujących cechach:</w:t>
            </w:r>
          </w:p>
          <w:p w14:paraId="0B423639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sz w:val="20"/>
                <w:szCs w:val="20"/>
                <w:shd w:val="clear" w:color="auto" w:fill="FFFFFF"/>
              </w:rPr>
            </w:pPr>
          </w:p>
          <w:p w14:paraId="0626EE8B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sz w:val="20"/>
                <w:szCs w:val="20"/>
                <w:shd w:val="clear" w:color="auto" w:fill="FFFFFF"/>
              </w:rPr>
            </w:pPr>
            <w:r w:rsidRPr="009A4190">
              <w:rPr>
                <w:sz w:val="20"/>
                <w:szCs w:val="20"/>
                <w:shd w:val="clear" w:color="auto" w:fill="FFFFFF"/>
              </w:rPr>
              <w:t xml:space="preserve">- Monoklonalne przeciwciało, klon 9-4D2-1E4, </w:t>
            </w:r>
            <w:proofErr w:type="spellStart"/>
            <w:r w:rsidRPr="009A4190">
              <w:rPr>
                <w:sz w:val="20"/>
                <w:szCs w:val="20"/>
                <w:shd w:val="clear" w:color="auto" w:fill="FFFFFF"/>
              </w:rPr>
              <w:t>izotyp</w:t>
            </w:r>
            <w:proofErr w:type="spellEnd"/>
            <w:r w:rsidRPr="009A4190">
              <w:rPr>
                <w:sz w:val="20"/>
                <w:szCs w:val="20"/>
                <w:shd w:val="clear" w:color="auto" w:fill="FFFFFF"/>
              </w:rPr>
              <w:t xml:space="preserve"> Rat IgG1, κ </w:t>
            </w:r>
          </w:p>
          <w:p w14:paraId="1E9A0910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sz w:val="20"/>
                <w:szCs w:val="20"/>
                <w:shd w:val="clear" w:color="auto" w:fill="FFFFFF"/>
              </w:rPr>
            </w:pPr>
            <w:r w:rsidRPr="009A4190">
              <w:rPr>
                <w:sz w:val="20"/>
                <w:szCs w:val="20"/>
                <w:shd w:val="clear" w:color="auto" w:fill="FFFFFF"/>
              </w:rPr>
              <w:t xml:space="preserve">- Sprzężone z </w:t>
            </w:r>
            <w:proofErr w:type="spellStart"/>
            <w:r w:rsidRPr="009A4190">
              <w:rPr>
                <w:sz w:val="20"/>
                <w:szCs w:val="20"/>
                <w:shd w:val="clear" w:color="auto" w:fill="FFFFFF"/>
              </w:rPr>
              <w:t>fluorochromem</w:t>
            </w:r>
            <w:proofErr w:type="spellEnd"/>
            <w:r w:rsidRPr="009A4190">
              <w:rPr>
                <w:sz w:val="20"/>
                <w:szCs w:val="20"/>
                <w:shd w:val="clear" w:color="auto" w:fill="FFFFFF"/>
              </w:rPr>
              <w:t xml:space="preserve"> BD Horizon™ BB700 </w:t>
            </w:r>
          </w:p>
          <w:p w14:paraId="165A77FE" w14:textId="77777777" w:rsidR="009A4190" w:rsidRPr="009A4190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sz w:val="20"/>
                <w:szCs w:val="20"/>
                <w:shd w:val="clear" w:color="auto" w:fill="FFFFFF"/>
              </w:rPr>
            </w:pPr>
            <w:r w:rsidRPr="009A4190">
              <w:rPr>
                <w:sz w:val="20"/>
                <w:szCs w:val="20"/>
                <w:shd w:val="clear" w:color="auto" w:fill="FFFFFF"/>
              </w:rPr>
              <w:lastRenderedPageBreak/>
              <w:t xml:space="preserve">- Walidowane do </w:t>
            </w:r>
            <w:proofErr w:type="spellStart"/>
            <w:r w:rsidRPr="009A4190">
              <w:rPr>
                <w:sz w:val="20"/>
                <w:szCs w:val="20"/>
                <w:shd w:val="clear" w:color="auto" w:fill="FFFFFF"/>
              </w:rPr>
              <w:t>cytometrii</w:t>
            </w:r>
            <w:proofErr w:type="spellEnd"/>
            <w:r w:rsidRPr="009A4190">
              <w:rPr>
                <w:sz w:val="20"/>
                <w:szCs w:val="20"/>
                <w:shd w:val="clear" w:color="auto" w:fill="FFFFFF"/>
              </w:rPr>
              <w:t xml:space="preserve"> przepływowej, reaktywne wobec ludzkiego CD115 (CSF-1R)</w:t>
            </w:r>
          </w:p>
          <w:p w14:paraId="6CC91856" w14:textId="6C454267" w:rsidR="009A4190" w:rsidRPr="009A314A" w:rsidRDefault="009A4190" w:rsidP="009A4190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7893C" w14:textId="47190970" w:rsidR="009A4190" w:rsidRPr="009A314A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9354FC">
              <w:rPr>
                <w:rFonts w:ascii="Arial" w:eastAsia="Arial" w:hAnsi="Arial" w:cs="Arial"/>
                <w:color w:val="222222"/>
                <w:sz w:val="18"/>
                <w:szCs w:val="18"/>
              </w:rPr>
              <w:lastRenderedPageBreak/>
              <w:t>745916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8B584" w14:textId="20EE7DAB" w:rsidR="009A4190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84006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D136C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F1024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B234C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9A4190" w:rsidRPr="002A58D8" w14:paraId="414D6D12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9A4190" w:rsidRPr="002A58D8" w:rsidRDefault="009A4190" w:rsidP="009A4190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4E8B7" w14:textId="77777777" w:rsidR="0097206B" w:rsidRDefault="0097206B">
      <w:pPr>
        <w:spacing w:after="0" w:line="240" w:lineRule="auto"/>
      </w:pPr>
      <w:r>
        <w:separator/>
      </w:r>
    </w:p>
  </w:endnote>
  <w:endnote w:type="continuationSeparator" w:id="0">
    <w:p w14:paraId="54510EA2" w14:textId="77777777" w:rsidR="0097206B" w:rsidRDefault="00972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2E118" w14:textId="77777777" w:rsidR="0097206B" w:rsidRDefault="0097206B">
      <w:pPr>
        <w:spacing w:after="0" w:line="240" w:lineRule="auto"/>
      </w:pPr>
      <w:r>
        <w:separator/>
      </w:r>
    </w:p>
  </w:footnote>
  <w:footnote w:type="continuationSeparator" w:id="0">
    <w:p w14:paraId="5C11E3BF" w14:textId="77777777" w:rsidR="0097206B" w:rsidRDefault="00972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13AC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A58D8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7206B"/>
    <w:rsid w:val="00991E9C"/>
    <w:rsid w:val="009A314A"/>
    <w:rsid w:val="009A4190"/>
    <w:rsid w:val="009C10DF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613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4</cp:revision>
  <dcterms:created xsi:type="dcterms:W3CDTF">2026-01-26T10:34:00Z</dcterms:created>
  <dcterms:modified xsi:type="dcterms:W3CDTF">2026-02-24T13:55:00Z</dcterms:modified>
</cp:coreProperties>
</file>