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1D26C9BA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D92162">
        <w:rPr>
          <w:rFonts w:eastAsia="Calibri"/>
          <w:bCs/>
          <w:sz w:val="18"/>
        </w:rPr>
        <w:t>5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3081A732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D92162" w:rsidRPr="008B7E47">
        <w:rPr>
          <w:b/>
        </w:rPr>
        <w:t>Zakup</w:t>
      </w:r>
      <w:r w:rsidR="00D92162">
        <w:rPr>
          <w:b/>
        </w:rPr>
        <w:t>u</w:t>
      </w:r>
      <w:r w:rsidR="00D92162" w:rsidRPr="008B7E47">
        <w:rPr>
          <w:b/>
        </w:rPr>
        <w:t xml:space="preserve"> materiałów</w:t>
      </w:r>
      <w:r w:rsidR="00D92162">
        <w:rPr>
          <w:b/>
        </w:rPr>
        <w:t xml:space="preserve"> </w:t>
      </w:r>
      <w:r w:rsidR="00D92162" w:rsidRPr="008B7E47">
        <w:rPr>
          <w:b/>
        </w:rPr>
        <w:t>do analiz komórkowych w grancie FENG - kulki zliczające do cytometrii przepływowej</w:t>
      </w:r>
      <w:r w:rsidR="00D92162"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3AF3CC1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53CD51A5" w14:textId="474BFA74" w:rsidR="000C744D" w:rsidRDefault="00D92162" w:rsidP="002A58D8">
      <w:pPr>
        <w:tabs>
          <w:tab w:val="left" w:pos="3969"/>
        </w:tabs>
        <w:spacing w:after="0" w:line="259" w:lineRule="auto"/>
        <w:ind w:left="0" w:right="0" w:firstLine="0"/>
        <w:rPr>
          <w:b/>
        </w:rPr>
      </w:pPr>
      <w:r w:rsidRPr="008B7E47">
        <w:rPr>
          <w:b/>
        </w:rPr>
        <w:t>Zakup</w:t>
      </w:r>
      <w:r>
        <w:rPr>
          <w:b/>
        </w:rPr>
        <w:t xml:space="preserve"> </w:t>
      </w:r>
      <w:r w:rsidRPr="008B7E47">
        <w:rPr>
          <w:b/>
        </w:rPr>
        <w:t>materiałów</w:t>
      </w:r>
      <w:r>
        <w:rPr>
          <w:b/>
        </w:rPr>
        <w:t xml:space="preserve"> </w:t>
      </w:r>
      <w:r w:rsidRPr="008B7E47">
        <w:rPr>
          <w:b/>
        </w:rPr>
        <w:t>do analiz komórkowych w grancie FENG - kulki zliczające do cytometrii przepływowej</w:t>
      </w:r>
    </w:p>
    <w:p w14:paraId="479BAB6C" w14:textId="77777777" w:rsidR="00D92162" w:rsidRDefault="00D92162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91D84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9216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CountBright™ Absolute Counting Beads, for flow cytometry </w:t>
            </w:r>
            <w:r w:rsidRPr="00D92162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6E6E107D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0F7B8CD1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92162">
              <w:rPr>
                <w:rFonts w:ascii="Arial" w:hAnsi="Arial" w:cs="Arial"/>
                <w:sz w:val="18"/>
                <w:szCs w:val="18"/>
              </w:rPr>
              <w:t xml:space="preserve">  Przeznaczenie: Kulki referencyjne do cytometrii przepływowej w celu uzyskania absolutnej liczby komórek metodą single-platform </w:t>
            </w:r>
          </w:p>
          <w:p w14:paraId="11D5D5B7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92162">
              <w:rPr>
                <w:rFonts w:ascii="Arial" w:hAnsi="Arial" w:cs="Arial"/>
                <w:sz w:val="18"/>
                <w:szCs w:val="18"/>
              </w:rPr>
              <w:t xml:space="preserve">  Charakterystyka optyczna: Jasno fluorescencyjne mikrokulki, ekscytacja w zakresie UV do 635 nm, emisja 385–800 nm, kompatybilne z większością laserów cytometru. </w:t>
            </w:r>
          </w:p>
          <w:p w14:paraId="53749244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92162">
              <w:rPr>
                <w:rFonts w:ascii="Arial" w:hAnsi="Arial" w:cs="Arial"/>
                <w:sz w:val="18"/>
                <w:szCs w:val="18"/>
              </w:rPr>
              <w:t xml:space="preserve">  Średnica i format: Kulki o średnicy 7 μm, zawiesina w roztworze, gotowe do użycia. </w:t>
            </w:r>
          </w:p>
          <w:p w14:paraId="3A1C0ACD" w14:textId="77777777" w:rsidR="00D92162" w:rsidRPr="00D92162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92162">
              <w:rPr>
                <w:rFonts w:ascii="Arial" w:hAnsi="Arial" w:cs="Arial"/>
                <w:sz w:val="18"/>
                <w:szCs w:val="18"/>
              </w:rPr>
              <w:t xml:space="preserve">  Zastosowanie i kompatybilność: Mogą być używane z dowolnym typem próbki, w tym no-wash/lysed whole blood, zapewniają wysoką dokładność dzięki porównaniu zdarzeń kulki do zdarzeń komórkowych. </w:t>
            </w:r>
          </w:p>
          <w:p w14:paraId="2D422458" w14:textId="60D73AFB" w:rsidR="009A314A" w:rsidRPr="009A314A" w:rsidRDefault="00D92162" w:rsidP="00D92162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  <w:r w:rsidRPr="00D92162">
              <w:rPr>
                <w:rFonts w:ascii="Arial" w:hAnsi="Arial" w:cs="Arial"/>
                <w:sz w:val="18"/>
                <w:szCs w:val="18"/>
              </w:rPr>
              <w:t>  Warunki przechowywania: Opakowanie 5 mL, przechowywać w 2–8 °C, chronić przed światłem; dostarczane w stanie płynnym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245B098B" w:rsidR="009A314A" w:rsidRPr="009A314A" w:rsidRDefault="00D92162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D92162">
              <w:rPr>
                <w:rFonts w:ascii="Arial" w:hAnsi="Arial" w:cs="Arial"/>
                <w:sz w:val="18"/>
                <w:szCs w:val="16"/>
              </w:rPr>
              <w:t xml:space="preserve">C36950 </w:t>
            </w:r>
            <w:r w:rsidR="009A314A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699D31B6" w:rsidR="009A314A" w:rsidRPr="002A58D8" w:rsidRDefault="00D92162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70360" w14:textId="77777777" w:rsidR="00F92C25" w:rsidRDefault="00F92C25">
      <w:pPr>
        <w:spacing w:after="0" w:line="240" w:lineRule="auto"/>
      </w:pPr>
      <w:r>
        <w:separator/>
      </w:r>
    </w:p>
  </w:endnote>
  <w:endnote w:type="continuationSeparator" w:id="0">
    <w:p w14:paraId="5F3F8854" w14:textId="77777777" w:rsidR="00F92C25" w:rsidRDefault="00F92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5A41D1" w14:textId="77777777" w:rsidR="00F92C25" w:rsidRDefault="00F92C25">
      <w:pPr>
        <w:spacing w:after="0" w:line="240" w:lineRule="auto"/>
      </w:pPr>
      <w:r>
        <w:separator/>
      </w:r>
    </w:p>
  </w:footnote>
  <w:footnote w:type="continuationSeparator" w:id="0">
    <w:p w14:paraId="1C385B77" w14:textId="77777777" w:rsidR="00F92C25" w:rsidRDefault="00F92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92162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92C25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5</cp:revision>
  <dcterms:created xsi:type="dcterms:W3CDTF">2026-01-26T10:34:00Z</dcterms:created>
  <dcterms:modified xsi:type="dcterms:W3CDTF">2026-02-24T11:33:00Z</dcterms:modified>
</cp:coreProperties>
</file>