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44ED17E6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9A314A">
        <w:rPr>
          <w:rFonts w:eastAsia="Calibri"/>
          <w:bCs/>
          <w:sz w:val="18"/>
        </w:rPr>
        <w:t>3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4A8D889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9A314A" w:rsidRPr="009A314A">
        <w:rPr>
          <w:b/>
          <w:bCs/>
        </w:rPr>
        <w:t>Zakup</w:t>
      </w:r>
      <w:r w:rsidR="009A314A">
        <w:rPr>
          <w:b/>
          <w:bCs/>
        </w:rPr>
        <w:t>u</w:t>
      </w:r>
      <w:r w:rsidR="009A314A" w:rsidRPr="009A314A">
        <w:rPr>
          <w:b/>
          <w:bCs/>
        </w:rPr>
        <w:t xml:space="preserve"> przeciwciał z serii z serii </w:t>
      </w:r>
      <w:proofErr w:type="spellStart"/>
      <w:r w:rsidR="009A314A" w:rsidRPr="009A314A">
        <w:rPr>
          <w:b/>
          <w:bCs/>
        </w:rPr>
        <w:t>REAfinity</w:t>
      </w:r>
      <w:proofErr w:type="spellEnd"/>
      <w:r w:rsidR="009A314A" w:rsidRPr="009A314A">
        <w:rPr>
          <w:b/>
          <w:bCs/>
        </w:rPr>
        <w:t xml:space="preserve"> w grancie FENG</w:t>
      </w:r>
      <w:r w:rsidR="009A314A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66357C99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DAFAF36" w14:textId="77777777" w:rsidR="009A314A" w:rsidRDefault="009A314A" w:rsidP="002A58D8">
      <w:pPr>
        <w:spacing w:line="257" w:lineRule="auto"/>
        <w:ind w:left="11" w:right="0" w:hanging="11"/>
        <w:rPr>
          <w:rFonts w:ascii="Calibri" w:eastAsia="Calibri" w:hAnsi="Calibri" w:cs="Calibri"/>
          <w:b/>
          <w:bCs/>
        </w:rPr>
      </w:pPr>
    </w:p>
    <w:p w14:paraId="11323089" w14:textId="4969540D" w:rsidR="002A58D8" w:rsidRDefault="009A314A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9A314A">
        <w:rPr>
          <w:rFonts w:ascii="Calibri" w:eastAsia="Calibri" w:hAnsi="Calibri" w:cs="Calibri"/>
          <w:b/>
          <w:bCs/>
        </w:rPr>
        <w:t xml:space="preserve">Zakup przeciwciał z serii z serii </w:t>
      </w:r>
      <w:proofErr w:type="spellStart"/>
      <w:r w:rsidRPr="009A314A">
        <w:rPr>
          <w:rFonts w:ascii="Calibri" w:eastAsia="Calibri" w:hAnsi="Calibri" w:cs="Calibri"/>
          <w:b/>
          <w:bCs/>
        </w:rPr>
        <w:t>REAfinity</w:t>
      </w:r>
      <w:proofErr w:type="spellEnd"/>
      <w:r w:rsidRPr="009A314A">
        <w:rPr>
          <w:rFonts w:ascii="Calibri" w:eastAsia="Calibri" w:hAnsi="Calibri" w:cs="Calibri"/>
          <w:b/>
          <w:bCs/>
        </w:rPr>
        <w:t xml:space="preserve"> w grancie FENG</w:t>
      </w:r>
    </w:p>
    <w:p w14:paraId="68CA592D" w14:textId="77777777" w:rsidR="009A314A" w:rsidRDefault="009A314A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3827"/>
        <w:gridCol w:w="1823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9A314A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9A314A" w:rsidRPr="002A58D8" w14:paraId="377D447A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DCDE1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CD45-VioBlue,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human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REAfinity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100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tests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A314A">
              <w:rPr>
                <w:rFonts w:ascii="Arial" w:hAnsi="Arial" w:cs="Arial"/>
                <w:sz w:val="18"/>
                <w:szCs w:val="18"/>
              </w:rPr>
              <w:t>o następujących cechach:</w:t>
            </w:r>
          </w:p>
          <w:p w14:paraId="16A01B37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1740C4CE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Typ przeciwciała</w:t>
            </w:r>
            <w:r w:rsidRPr="009A314A">
              <w:rPr>
                <w:rFonts w:ascii="Arial" w:hAnsi="Arial" w:cs="Arial"/>
                <w:sz w:val="18"/>
                <w:szCs w:val="18"/>
              </w:rPr>
              <w:t>: Rekombinowane przeciwciało monoklonalne klasy IgG1, produkowane w ludzkiej linii komórkowej (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REAfinity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>™), zapewniające wysoką powtarzalność i specyficzność wiązania</w:t>
            </w:r>
          </w:p>
          <w:p w14:paraId="2ACAD2AD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Konjugacja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: Znakowane barwnikiem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VioBlue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®</w:t>
            </w:r>
            <w:r w:rsidRPr="009A314A">
              <w:rPr>
                <w:rFonts w:ascii="Arial" w:hAnsi="Arial" w:cs="Arial"/>
                <w:sz w:val="18"/>
                <w:szCs w:val="18"/>
              </w:rPr>
              <w:t xml:space="preserve">, idealnym do zastosowań w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cytometrii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przepływowej i obrazowaniu fluorescencyjnym</w:t>
            </w:r>
          </w:p>
          <w:p w14:paraId="42010765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Format i ilość</w:t>
            </w:r>
            <w:r w:rsidRPr="009A314A">
              <w:rPr>
                <w:rFonts w:ascii="Arial" w:hAnsi="Arial" w:cs="Arial"/>
                <w:sz w:val="18"/>
                <w:szCs w:val="18"/>
              </w:rPr>
              <w:t>: Produkt dostarczany w objętości 200 µL, wystarczającej na 100 testów, w buforze zawierającym stabilizator i 0,05% azydku sodu</w:t>
            </w:r>
          </w:p>
          <w:p w14:paraId="2D422458" w14:textId="3C8591A5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430C57B6" w:rsidR="009A314A" w:rsidRPr="009A314A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9A314A">
              <w:rPr>
                <w:rFonts w:ascii="Arial" w:hAnsi="Arial" w:cs="Arial"/>
                <w:sz w:val="18"/>
                <w:szCs w:val="16"/>
              </w:rPr>
              <w:t>130-110-637</w:t>
            </w:r>
            <w:r>
              <w:rPr>
                <w:rFonts w:ascii="Arial" w:hAnsi="Arial" w:cs="Arial"/>
                <w:sz w:val="18"/>
                <w:szCs w:val="16"/>
              </w:rPr>
              <w:t xml:space="preserve"> 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26226B4E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9A314A" w:rsidRPr="002A58D8" w14:paraId="0D4E3B93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048A4" w14:textId="0D503B91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2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910BE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CD14-VioGreen,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human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REAfinity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100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tests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A314A">
              <w:rPr>
                <w:rFonts w:ascii="Arial" w:hAnsi="Arial" w:cs="Arial"/>
                <w:sz w:val="18"/>
                <w:szCs w:val="18"/>
              </w:rPr>
              <w:t>o następujących cechach:</w:t>
            </w:r>
          </w:p>
          <w:p w14:paraId="71B43A3D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2A2B21AF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Typ przeciwciała</w:t>
            </w:r>
            <w:r w:rsidRPr="009A314A">
              <w:rPr>
                <w:rFonts w:ascii="Arial" w:hAnsi="Arial" w:cs="Arial"/>
                <w:sz w:val="18"/>
                <w:szCs w:val="18"/>
              </w:rPr>
              <w:t xml:space="preserve">: Rekombinowane przeciwciało monoklonalne klasy IgG1, klon REA599, produkowane w ludzkiej linii komórkowej, zapewniające wysoką powtarzalność i minimalne wiązanie z receptorami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Fc</w:t>
            </w:r>
            <w:proofErr w:type="spellEnd"/>
          </w:p>
          <w:p w14:paraId="53B8033A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Konjugacja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: Znakowane barwnikiem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VioGreen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™, odpowiednim do zastosowań w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cytometrii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przepływowej i mikroskopii fluorescencyjnej</w:t>
            </w:r>
          </w:p>
          <w:p w14:paraId="55609AF1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Format i ilość</w:t>
            </w:r>
            <w:r w:rsidRPr="009A314A">
              <w:rPr>
                <w:rFonts w:ascii="Arial" w:hAnsi="Arial" w:cs="Arial"/>
                <w:sz w:val="18"/>
                <w:szCs w:val="18"/>
              </w:rPr>
              <w:t>: Produkt dostarczany w buforze ze stabilizatorem i 0,05% azydku sodu, w objętości odpowiedniej na 100 testów (zwykle 200 µL)</w:t>
            </w:r>
          </w:p>
          <w:p w14:paraId="3EBFA1B5" w14:textId="7624E55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B6655" w14:textId="1C64366E" w:rsidR="009A314A" w:rsidRPr="009A314A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9A314A">
              <w:rPr>
                <w:rFonts w:ascii="Arial" w:hAnsi="Arial" w:cs="Arial"/>
                <w:sz w:val="18"/>
                <w:szCs w:val="16"/>
              </w:rPr>
              <w:t>130-110-525</w:t>
            </w:r>
            <w:r>
              <w:rPr>
                <w:rFonts w:ascii="Arial" w:hAnsi="Arial" w:cs="Arial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sz w:val="18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1B2F4" w14:textId="39239782" w:rsidR="009A314A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B1FF3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55092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0B9B8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1A907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9A314A" w:rsidRPr="002A58D8" w14:paraId="1B0EE084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BDFBD" w14:textId="0AA4D9DB" w:rsidR="009A314A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3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9EFA2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CD3-FITC,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human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REAfinity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100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tests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A314A">
              <w:rPr>
                <w:rFonts w:ascii="Arial" w:hAnsi="Arial" w:cs="Arial"/>
                <w:sz w:val="18"/>
                <w:szCs w:val="18"/>
              </w:rPr>
              <w:t>o następujących cechach:</w:t>
            </w:r>
          </w:p>
          <w:p w14:paraId="73CB0E96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4FFB90B2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Typ przeciwciała i klon</w:t>
            </w:r>
            <w:r w:rsidRPr="009A314A">
              <w:rPr>
                <w:rFonts w:ascii="Arial" w:hAnsi="Arial" w:cs="Arial"/>
                <w:sz w:val="18"/>
                <w:szCs w:val="18"/>
              </w:rPr>
              <w:t xml:space="preserve">: Rekombinowane przeciwciało monoklonalne klasy IgG1, klon REA613, zapewniające wysoką powtarzalność i minimalne wiązanie z receptorami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Fc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>. Przeciwciało rozpoznaje antygen CD3 (łańcuch epsilon), obecny na ludzkich limfocytach T, tymocytach i niektórych komórkach NK</w:t>
            </w:r>
          </w:p>
          <w:p w14:paraId="00EACE6A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AFD7281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Konjugacja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 zastosowanie</w:t>
            </w:r>
            <w:r w:rsidRPr="009A314A">
              <w:rPr>
                <w:rFonts w:ascii="Arial" w:hAnsi="Arial" w:cs="Arial"/>
                <w:sz w:val="18"/>
                <w:szCs w:val="18"/>
              </w:rPr>
              <w:t xml:space="preserve">: Znakowane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fluorochromem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FITC (fluoresceina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izotiocyjanianowa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), przeznaczone do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cytometrii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przepływowej (FC), immunofluorescencji (IF),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immunohistochemii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A314A">
              <w:rPr>
                <w:rFonts w:ascii="Arial" w:hAnsi="Arial" w:cs="Arial"/>
                <w:sz w:val="18"/>
                <w:szCs w:val="18"/>
              </w:rPr>
              <w:lastRenderedPageBreak/>
              <w:t xml:space="preserve">(IHC) oraz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MACSima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Imaging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Cyclic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Staining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(MICS)</w:t>
            </w:r>
          </w:p>
          <w:p w14:paraId="781E88F7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</w:p>
          <w:p w14:paraId="467969AF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Format i ilość</w:t>
            </w:r>
            <w:r w:rsidRPr="009A314A">
              <w:rPr>
                <w:rFonts w:ascii="Arial" w:hAnsi="Arial" w:cs="Arial"/>
                <w:sz w:val="18"/>
                <w:szCs w:val="18"/>
              </w:rPr>
              <w:t>: Produkt dostarczany w objętości 200 µL, wystarczającej na 100 testów, z zalecanym rozcieńczeniem 1:50. Zawiera bufor ze stabilizatorem i 0,05% azydku sodu</w:t>
            </w:r>
          </w:p>
          <w:p w14:paraId="42331892" w14:textId="3AD84574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27ABF" w14:textId="5D04136A" w:rsidR="009A314A" w:rsidRPr="009A314A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9A314A">
              <w:rPr>
                <w:rFonts w:ascii="Arial" w:hAnsi="Arial" w:cs="Arial"/>
                <w:sz w:val="18"/>
                <w:szCs w:val="16"/>
              </w:rPr>
              <w:lastRenderedPageBreak/>
              <w:t>130-113-138</w:t>
            </w:r>
            <w:r>
              <w:rPr>
                <w:rFonts w:ascii="Arial" w:hAnsi="Arial" w:cs="Arial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sz w:val="18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BC5D5" w14:textId="2578220E" w:rsidR="009A314A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4B0E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9274A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4F521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CFC7B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9A314A" w:rsidRPr="002A58D8" w14:paraId="7ED12D68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7D5A9" w14:textId="7146602D" w:rsidR="009A314A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4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E5E58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CD66b-PE,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human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REAfinity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100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tests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A314A">
              <w:rPr>
                <w:rFonts w:ascii="Arial" w:hAnsi="Arial" w:cs="Arial"/>
                <w:sz w:val="18"/>
                <w:szCs w:val="18"/>
              </w:rPr>
              <w:t>o następujących cechach:</w:t>
            </w:r>
          </w:p>
          <w:p w14:paraId="6E264FCD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</w:p>
          <w:p w14:paraId="4ED052A6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Typ przeciwciała i klon</w:t>
            </w:r>
            <w:r w:rsidRPr="009A314A">
              <w:rPr>
                <w:rFonts w:ascii="Arial" w:hAnsi="Arial" w:cs="Arial"/>
                <w:sz w:val="18"/>
                <w:szCs w:val="18"/>
              </w:rPr>
              <w:t xml:space="preserve">: Rekombinowane przeciwciało monoklonalne klasy IgG1, klon REA306, produkowane w ludzkiej linii komórkowej. Charakteryzuje się wysoką specyficznością wobec antygenu CD66b (CEACAM8), który występuje głównie na neutrofilach i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eozynofilach</w:t>
            </w:r>
            <w:proofErr w:type="spellEnd"/>
          </w:p>
          <w:p w14:paraId="28FF88CA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E2F8918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Konjugacja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 zastosowanie</w:t>
            </w:r>
            <w:r w:rsidRPr="009A314A">
              <w:rPr>
                <w:rFonts w:ascii="Arial" w:hAnsi="Arial" w:cs="Arial"/>
                <w:sz w:val="18"/>
                <w:szCs w:val="18"/>
              </w:rPr>
              <w:t xml:space="preserve">: Znakowane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fluorochromem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PE (fikoerytryna), przeznaczone do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cytometrii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przepływowej (FCM), immunofluorescencji (IF),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immunohistochemii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(IHC),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cytometria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masowa (MC) oraz MICS (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MACSima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Imaging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Cyclic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Staining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30AB4426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</w:p>
          <w:p w14:paraId="356224F8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Format i zalecenia</w:t>
            </w:r>
            <w:r w:rsidRPr="009A314A">
              <w:rPr>
                <w:rFonts w:ascii="Arial" w:hAnsi="Arial" w:cs="Arial"/>
                <w:sz w:val="18"/>
                <w:szCs w:val="18"/>
              </w:rPr>
              <w:t>: Produkt dostarczany w objętości 200 µL (100 testów), z zalecanym rozcieńczeniem 1:50. Zawiera bufor ze stabilizatorem i 0,05% azydku sodu. Zaleca się barwienie komórek przed utrwaleniem, jeśli stosowany jest formaldehyd</w:t>
            </w:r>
          </w:p>
          <w:p w14:paraId="215C8698" w14:textId="11311CA8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432A8" w14:textId="724A20DE" w:rsidR="009A314A" w:rsidRPr="009A314A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9A314A">
              <w:rPr>
                <w:rFonts w:ascii="Arial" w:hAnsi="Arial" w:cs="Arial"/>
                <w:sz w:val="18"/>
                <w:szCs w:val="16"/>
              </w:rPr>
              <w:t>130-122-922</w:t>
            </w:r>
            <w:r>
              <w:rPr>
                <w:rFonts w:ascii="Arial" w:hAnsi="Arial" w:cs="Arial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sz w:val="18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85523" w14:textId="0CBF4609" w:rsidR="009A314A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6EE2B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BA1E9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F73FC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16CA1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9A314A" w:rsidRPr="002A58D8" w14:paraId="65C5FBDD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83369" w14:textId="33E49256" w:rsidR="009A314A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5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2ADD9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CD19-PerCP-Vio700,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human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REAfinity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100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tests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A314A">
              <w:rPr>
                <w:rFonts w:ascii="Arial" w:hAnsi="Arial" w:cs="Arial"/>
                <w:sz w:val="18"/>
                <w:szCs w:val="18"/>
              </w:rPr>
              <w:t>o następujących cechach:</w:t>
            </w:r>
          </w:p>
          <w:p w14:paraId="63F41919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2673C7EC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Typ przeciwciała i klon</w:t>
            </w:r>
            <w:r w:rsidRPr="009A314A">
              <w:rPr>
                <w:rFonts w:ascii="Arial" w:hAnsi="Arial" w:cs="Arial"/>
                <w:sz w:val="18"/>
                <w:szCs w:val="18"/>
              </w:rPr>
              <w:t>: Rekombinowane przeciwciało monoklonalne klasy IgG1, klon REA675, specyficzne dla ludzkiego antygenu CD19 – markera obecnego na komórkach B w większości etapów ich różnicowania oraz w nowotworach pochodzenia B-komórkowego</w:t>
            </w:r>
          </w:p>
          <w:p w14:paraId="42C97B88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</w:p>
          <w:p w14:paraId="4694DF3B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Konjugacja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 właściwości barwnika</w:t>
            </w:r>
            <w:r w:rsidRPr="009A314A">
              <w:rPr>
                <w:rFonts w:ascii="Arial" w:hAnsi="Arial" w:cs="Arial"/>
                <w:sz w:val="18"/>
                <w:szCs w:val="18"/>
              </w:rPr>
              <w:t xml:space="preserve">: Znakowane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fluorochromem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PerCP-Vio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® 700, który jest tandemowym barwnikiem o wysokiej jasności fluorescencji, optymalnym do wzbudzania niebieskim laserem (488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nm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), z emisją przy 704 nm. Charakteryzuje się wysoką stabilnością po utrwaleniu (np.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paraformaldehydem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5844B791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</w:p>
          <w:p w14:paraId="5F432D69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Zastosowania i format</w:t>
            </w:r>
            <w:r w:rsidRPr="009A314A">
              <w:rPr>
                <w:rFonts w:ascii="Arial" w:hAnsi="Arial" w:cs="Arial"/>
                <w:sz w:val="18"/>
                <w:szCs w:val="18"/>
              </w:rPr>
              <w:t xml:space="preserve">: Przeznaczone do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cytometrii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przepływowej (FC), immunofluorescencji (IF),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immunohistochemii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(IHC),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cytometria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masowa (MC) oraz MICS (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MACSima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Imaging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Cyclic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Staining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). Produkt dostarczany w objętości 200 µL, </w:t>
            </w:r>
            <w:r w:rsidRPr="009A314A">
              <w:rPr>
                <w:rFonts w:ascii="Arial" w:hAnsi="Arial" w:cs="Arial"/>
                <w:sz w:val="18"/>
                <w:szCs w:val="18"/>
              </w:rPr>
              <w:lastRenderedPageBreak/>
              <w:t>wystarczającej na 100 testów, z zalecanym rozcieńczeniem 1:50</w:t>
            </w:r>
          </w:p>
          <w:p w14:paraId="6CC91856" w14:textId="2F31F906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7893C" w14:textId="2EAB01F8" w:rsidR="009A314A" w:rsidRPr="009A314A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9A314A">
              <w:rPr>
                <w:rFonts w:ascii="Arial" w:hAnsi="Arial" w:cs="Arial"/>
                <w:sz w:val="18"/>
                <w:szCs w:val="16"/>
              </w:rPr>
              <w:lastRenderedPageBreak/>
              <w:t>130-113-648</w:t>
            </w:r>
            <w:r>
              <w:rPr>
                <w:rFonts w:ascii="Arial" w:hAnsi="Arial" w:cs="Arial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sz w:val="18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8B584" w14:textId="20EE7DAB" w:rsidR="009A314A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84006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D136C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F1024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B234C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9A314A" w:rsidRPr="002A58D8" w14:paraId="3C685C2C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C44A5" w14:textId="62CECDF9" w:rsidR="009A314A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6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9CF6A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CD56-APC,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human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REAfinity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100 </w:t>
            </w: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tests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A314A">
              <w:rPr>
                <w:rFonts w:ascii="Arial" w:hAnsi="Arial" w:cs="Arial"/>
                <w:sz w:val="18"/>
                <w:szCs w:val="18"/>
              </w:rPr>
              <w:t>o następujących cechach:</w:t>
            </w:r>
          </w:p>
          <w:p w14:paraId="56F70E71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5EF1E57B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Typ przeciwciała i klon</w:t>
            </w:r>
            <w:r w:rsidRPr="009A314A">
              <w:rPr>
                <w:rFonts w:ascii="Arial" w:hAnsi="Arial" w:cs="Arial"/>
                <w:sz w:val="18"/>
                <w:szCs w:val="18"/>
              </w:rPr>
              <w:t>: Rekombinowane przeciwciało monoklonalne klasy IgG1, klon REA196, specyficzne dla antygenu CD56 (NCAM1) – glikoproteiny z rodziny immunoglobulin, obecnej głównie na komórkach NK oraz na mniejszej populacji limfocytów T</w:t>
            </w:r>
          </w:p>
          <w:p w14:paraId="00FD9720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1B9B4845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Konjugacja</w:t>
            </w:r>
            <w:proofErr w:type="spellEnd"/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 zastosowania</w:t>
            </w:r>
            <w:r w:rsidRPr="009A314A">
              <w:rPr>
                <w:rFonts w:ascii="Arial" w:hAnsi="Arial" w:cs="Arial"/>
                <w:sz w:val="18"/>
                <w:szCs w:val="18"/>
              </w:rPr>
              <w:t xml:space="preserve">: Znakowane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fluorochromem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APC (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Allophycocyanin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), przeznaczone do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cytometrii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przepływowej (FC), immunofluorescencji (IF),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immunohistochemii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(IHC),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cytometria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masowa (MC) oraz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MACSima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Imaging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Cyclic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A314A">
              <w:rPr>
                <w:rFonts w:ascii="Arial" w:hAnsi="Arial" w:cs="Arial"/>
                <w:sz w:val="18"/>
                <w:szCs w:val="18"/>
              </w:rPr>
              <w:t>Staining</w:t>
            </w:r>
            <w:proofErr w:type="spellEnd"/>
            <w:r w:rsidRPr="009A314A">
              <w:rPr>
                <w:rFonts w:ascii="Arial" w:hAnsi="Arial" w:cs="Arial"/>
                <w:sz w:val="18"/>
                <w:szCs w:val="18"/>
              </w:rPr>
              <w:t xml:space="preserve"> (MICS)</w:t>
            </w:r>
          </w:p>
          <w:p w14:paraId="2F3047E6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A4316CF" w14:textId="77777777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9A314A">
              <w:rPr>
                <w:rFonts w:ascii="Arial" w:hAnsi="Arial" w:cs="Arial"/>
                <w:b/>
                <w:bCs/>
                <w:sz w:val="18"/>
                <w:szCs w:val="18"/>
              </w:rPr>
              <w:t>Format i zalecenia</w:t>
            </w:r>
            <w:r w:rsidRPr="009A314A">
              <w:rPr>
                <w:rFonts w:ascii="Arial" w:hAnsi="Arial" w:cs="Arial"/>
                <w:sz w:val="18"/>
                <w:szCs w:val="18"/>
              </w:rPr>
              <w:t>: Produkt dostarczany w objętości 200 µL, wystarczającej na 100 testów, z zalecanym rozcieńczeniem 1:50. Zaleca się barwienie komórek przed utrwaleniem, jeśli stosowany jest formaldehyd</w:t>
            </w:r>
          </w:p>
          <w:p w14:paraId="29C25558" w14:textId="2ACEFA00" w:rsidR="009A314A" w:rsidRPr="009A314A" w:rsidRDefault="009A314A" w:rsidP="009A314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0DDEC" w14:textId="0C7DDA9C" w:rsidR="009A314A" w:rsidRPr="009A314A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9A314A">
              <w:rPr>
                <w:rFonts w:ascii="Arial" w:hAnsi="Arial" w:cs="Arial"/>
                <w:sz w:val="18"/>
                <w:szCs w:val="16"/>
              </w:rPr>
              <w:t>130-113-310</w:t>
            </w:r>
            <w:r>
              <w:rPr>
                <w:rFonts w:ascii="Arial" w:hAnsi="Arial" w:cs="Arial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sz w:val="18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E6F1D" w14:textId="7857DE03" w:rsidR="009A314A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99735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AA6D8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F7718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8D0A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2A58D8" w:rsidRPr="002A58D8" w14:paraId="414D6D12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951D5" w14:textId="77777777" w:rsidR="000113AC" w:rsidRDefault="000113AC">
      <w:pPr>
        <w:spacing w:after="0" w:line="240" w:lineRule="auto"/>
      </w:pPr>
      <w:r>
        <w:separator/>
      </w:r>
    </w:p>
  </w:endnote>
  <w:endnote w:type="continuationSeparator" w:id="0">
    <w:p w14:paraId="668DF422" w14:textId="77777777" w:rsidR="000113AC" w:rsidRDefault="00011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94397" w14:textId="77777777" w:rsidR="000113AC" w:rsidRDefault="000113AC">
      <w:pPr>
        <w:spacing w:after="0" w:line="240" w:lineRule="auto"/>
      </w:pPr>
      <w:r>
        <w:separator/>
      </w:r>
    </w:p>
  </w:footnote>
  <w:footnote w:type="continuationSeparator" w:id="0">
    <w:p w14:paraId="6F29F853" w14:textId="77777777" w:rsidR="000113AC" w:rsidRDefault="00011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13AC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A314A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1059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3</cp:revision>
  <dcterms:created xsi:type="dcterms:W3CDTF">2026-01-26T10:34:00Z</dcterms:created>
  <dcterms:modified xsi:type="dcterms:W3CDTF">2026-02-11T12:50:00Z</dcterms:modified>
</cp:coreProperties>
</file>