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5D236" w14:textId="46015141" w:rsidR="00097647" w:rsidRPr="002A49B4" w:rsidRDefault="00097647" w:rsidP="00097647">
      <w:pPr>
        <w:tabs>
          <w:tab w:val="left" w:pos="3969"/>
        </w:tabs>
        <w:spacing w:after="0"/>
        <w:ind w:right="0"/>
        <w:jc w:val="right"/>
        <w:rPr>
          <w:color w:val="auto"/>
          <w:sz w:val="16"/>
          <w:szCs w:val="16"/>
        </w:rPr>
      </w:pPr>
      <w:r w:rsidRPr="002A49B4">
        <w:rPr>
          <w:color w:val="auto"/>
          <w:sz w:val="16"/>
          <w:szCs w:val="16"/>
        </w:rPr>
        <w:t>Załącznik nr 3</w:t>
      </w:r>
    </w:p>
    <w:p w14:paraId="153E250E" w14:textId="007E90B5" w:rsidR="00097647" w:rsidRPr="00217AD9" w:rsidRDefault="00097647" w:rsidP="00097647">
      <w:pPr>
        <w:spacing w:after="201"/>
        <w:ind w:left="4678" w:right="0" w:firstLine="0"/>
        <w:rPr>
          <w:color w:val="auto"/>
          <w:sz w:val="16"/>
          <w:szCs w:val="16"/>
        </w:rPr>
      </w:pPr>
      <w:r w:rsidRPr="002A49B4">
        <w:rPr>
          <w:color w:val="auto"/>
          <w:sz w:val="16"/>
          <w:szCs w:val="16"/>
        </w:rPr>
        <w:t>do Zarządzeni</w:t>
      </w:r>
      <w:r w:rsidR="00D05543" w:rsidRPr="002A49B4">
        <w:rPr>
          <w:color w:val="auto"/>
          <w:sz w:val="16"/>
          <w:szCs w:val="16"/>
        </w:rPr>
        <w:t>a</w:t>
      </w:r>
      <w:r w:rsidRPr="002A49B4">
        <w:rPr>
          <w:color w:val="auto"/>
          <w:sz w:val="16"/>
          <w:szCs w:val="16"/>
        </w:rPr>
        <w:t xml:space="preserve"> Nr </w:t>
      </w:r>
      <w:r w:rsidR="00F63BA2" w:rsidRPr="002A49B4">
        <w:rPr>
          <w:color w:val="auto"/>
          <w:sz w:val="16"/>
          <w:szCs w:val="16"/>
        </w:rPr>
        <w:t>134</w:t>
      </w:r>
      <w:r w:rsidRPr="002A49B4">
        <w:rPr>
          <w:color w:val="auto"/>
          <w:sz w:val="16"/>
          <w:szCs w:val="16"/>
        </w:rPr>
        <w:t xml:space="preserve"> Rektora Szkoły Głównej Gospodarstwa Wiejskiego </w:t>
      </w:r>
      <w:r w:rsidRPr="002A49B4">
        <w:rPr>
          <w:color w:val="auto"/>
          <w:sz w:val="16"/>
          <w:szCs w:val="16"/>
        </w:rPr>
        <w:br/>
        <w:t xml:space="preserve">w Warszawie z dnia </w:t>
      </w:r>
      <w:r w:rsidR="00F63BA2" w:rsidRPr="002A49B4">
        <w:rPr>
          <w:color w:val="auto"/>
          <w:sz w:val="16"/>
          <w:szCs w:val="16"/>
        </w:rPr>
        <w:t>30 grudnia 2025</w:t>
      </w:r>
      <w:r w:rsidRPr="002A49B4">
        <w:rPr>
          <w:color w:val="auto"/>
          <w:sz w:val="16"/>
          <w:szCs w:val="16"/>
        </w:rPr>
        <w:t xml:space="preserve"> r. zmieniające Zarządzenie Nr </w:t>
      </w:r>
      <w:r w:rsidRPr="00217AD9">
        <w:rPr>
          <w:color w:val="auto"/>
          <w:sz w:val="16"/>
          <w:szCs w:val="16"/>
        </w:rPr>
        <w:t>82 Rektora Szkoły Głównej Gospodarstwa Wiejskiego w Warszawie z dnia 16 czerwca 2021 r. w sprawie wprowadzenia w Szkole Głównej Gospodarstwa Wiejskiego w Warszawie Regulaminu udzielania zamówień publicznych, których 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57B58AC5" w14:textId="39784C84" w:rsidR="002829FE" w:rsidRPr="00217AD9" w:rsidRDefault="002829FE" w:rsidP="009E4C34">
      <w:pPr>
        <w:spacing w:after="0"/>
        <w:ind w:left="0" w:right="3826" w:firstLine="0"/>
        <w:rPr>
          <w:color w:val="auto"/>
          <w:sz w:val="16"/>
          <w:szCs w:val="16"/>
        </w:rPr>
      </w:pPr>
      <w:r w:rsidRPr="00217AD9">
        <w:rPr>
          <w:color w:val="auto"/>
          <w:sz w:val="16"/>
          <w:szCs w:val="16"/>
        </w:rPr>
        <w:t>Załącznik nr 3</w:t>
      </w:r>
    </w:p>
    <w:p w14:paraId="6A998AEB" w14:textId="1897AE4F" w:rsidR="002829FE" w:rsidRPr="00217AD9" w:rsidRDefault="002829FE" w:rsidP="009E4C34">
      <w:pPr>
        <w:spacing w:after="0"/>
        <w:ind w:left="0" w:right="3826" w:firstLine="0"/>
        <w:rPr>
          <w:color w:val="auto"/>
          <w:sz w:val="16"/>
          <w:szCs w:val="16"/>
        </w:rPr>
      </w:pPr>
      <w:r w:rsidRPr="00217AD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0D348B" w:rsidRPr="00217AD9">
        <w:rPr>
          <w:color w:val="auto"/>
          <w:sz w:val="16"/>
          <w:szCs w:val="16"/>
        </w:rPr>
        <w:t>170 000</w:t>
      </w:r>
      <w:r w:rsidRPr="00217AD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9DCFD9D" w14:textId="77777777" w:rsidR="00161ED6" w:rsidRPr="00217AD9" w:rsidRDefault="00161ED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</w:p>
    <w:p w14:paraId="294CC08C" w14:textId="77777777" w:rsidR="005813FA" w:rsidRPr="005813FA" w:rsidRDefault="005813FA" w:rsidP="005813FA">
      <w:pPr>
        <w:suppressAutoHyphens/>
        <w:spacing w:after="0" w:line="240" w:lineRule="auto"/>
        <w:ind w:left="0" w:right="0" w:firstLine="0"/>
        <w:jc w:val="left"/>
        <w:rPr>
          <w:color w:val="auto"/>
          <w:szCs w:val="24"/>
          <w:lang w:eastAsia="zh-CN"/>
        </w:rPr>
      </w:pPr>
      <w:r w:rsidRPr="005813FA">
        <w:rPr>
          <w:color w:val="0070C0"/>
          <w:sz w:val="18"/>
          <w:szCs w:val="18"/>
          <w:lang w:eastAsia="zh-CN"/>
        </w:rPr>
        <w:t xml:space="preserve">Szkoła Główna Gospodarstwa Wiejskiego w Warszawie </w:t>
      </w:r>
    </w:p>
    <w:p w14:paraId="00837502" w14:textId="77777777" w:rsidR="005813FA" w:rsidRPr="005813FA" w:rsidRDefault="005813FA" w:rsidP="005813FA">
      <w:pPr>
        <w:suppressAutoHyphens/>
        <w:spacing w:after="0" w:line="240" w:lineRule="auto"/>
        <w:ind w:left="0" w:right="0" w:firstLine="0"/>
        <w:jc w:val="left"/>
        <w:rPr>
          <w:color w:val="auto"/>
          <w:szCs w:val="24"/>
          <w:lang w:eastAsia="zh-CN"/>
        </w:rPr>
      </w:pPr>
      <w:r w:rsidRPr="005813FA">
        <w:rPr>
          <w:color w:val="0070C0"/>
          <w:sz w:val="18"/>
          <w:szCs w:val="18"/>
          <w:lang w:eastAsia="zh-CN"/>
        </w:rPr>
        <w:t>Instytut Inżynierii Lądowej</w:t>
      </w:r>
    </w:p>
    <w:p w14:paraId="4E2C7F67" w14:textId="77777777" w:rsidR="005813FA" w:rsidRPr="005813FA" w:rsidRDefault="005813FA" w:rsidP="005813FA">
      <w:pPr>
        <w:suppressAutoHyphens/>
        <w:spacing w:after="0" w:line="240" w:lineRule="auto"/>
        <w:ind w:left="0" w:right="0" w:firstLine="0"/>
        <w:jc w:val="left"/>
        <w:rPr>
          <w:color w:val="auto"/>
          <w:szCs w:val="24"/>
          <w:lang w:eastAsia="zh-CN"/>
        </w:rPr>
      </w:pPr>
      <w:r w:rsidRPr="005813FA">
        <w:rPr>
          <w:color w:val="0070C0"/>
          <w:sz w:val="18"/>
          <w:szCs w:val="18"/>
          <w:lang w:eastAsia="zh-CN"/>
        </w:rPr>
        <w:t>Katedra Geotechniki</w:t>
      </w:r>
    </w:p>
    <w:p w14:paraId="1C207CAC" w14:textId="77777777" w:rsidR="005813FA" w:rsidRPr="005813FA" w:rsidRDefault="005813FA" w:rsidP="005813FA">
      <w:pPr>
        <w:suppressAutoHyphens/>
        <w:spacing w:after="0" w:line="240" w:lineRule="auto"/>
        <w:ind w:left="0" w:right="0" w:firstLine="0"/>
        <w:jc w:val="left"/>
        <w:rPr>
          <w:color w:val="auto"/>
          <w:szCs w:val="24"/>
          <w:lang w:eastAsia="zh-CN"/>
        </w:rPr>
      </w:pPr>
      <w:r w:rsidRPr="005813FA">
        <w:rPr>
          <w:color w:val="0070C0"/>
          <w:sz w:val="18"/>
          <w:szCs w:val="18"/>
          <w:lang w:eastAsia="zh-CN"/>
        </w:rPr>
        <w:t xml:space="preserve"> 02-776 Warszawa, ul. Nowoursynowska 159                            </w:t>
      </w:r>
      <w:r w:rsidRPr="005813FA">
        <w:rPr>
          <w:i/>
          <w:color w:val="auto"/>
          <w:sz w:val="20"/>
          <w:szCs w:val="24"/>
          <w:lang w:eastAsia="zh-CN"/>
        </w:rPr>
        <w:t xml:space="preserve">   </w:t>
      </w:r>
    </w:p>
    <w:p w14:paraId="71A1B131" w14:textId="77777777" w:rsidR="00880E8F" w:rsidRPr="00217AD9" w:rsidRDefault="00880E8F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17AD9">
        <w:rPr>
          <w:color w:val="auto"/>
        </w:rPr>
        <w:t xml:space="preserve">              pieczęć zamawiającego</w:t>
      </w:r>
    </w:p>
    <w:p w14:paraId="18ACBC88" w14:textId="133CD164" w:rsidR="00880E8F" w:rsidRPr="00217AD9" w:rsidRDefault="00880E8F" w:rsidP="00A314EC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17AD9">
        <w:rPr>
          <w:b/>
          <w:bCs/>
          <w:color w:val="auto"/>
        </w:rPr>
        <w:t>ZAPYTANIE OFERTOWE</w:t>
      </w:r>
    </w:p>
    <w:p w14:paraId="35C960CF" w14:textId="56EDA39F" w:rsidR="00880E8F" w:rsidRPr="00217AD9" w:rsidRDefault="00880E8F" w:rsidP="00A314EC">
      <w:pPr>
        <w:tabs>
          <w:tab w:val="left" w:pos="3969"/>
        </w:tabs>
        <w:spacing w:before="240" w:line="259" w:lineRule="auto"/>
        <w:ind w:left="0" w:right="0" w:firstLine="0"/>
        <w:rPr>
          <w:color w:val="auto"/>
        </w:rPr>
      </w:pPr>
      <w:r w:rsidRPr="00217AD9">
        <w:rPr>
          <w:color w:val="auto"/>
        </w:rPr>
        <w:t>Na podstawie Regulaminu udzielenia zamówień publicznych na dostawy lub usługi służące wyłącznie do celów prac badawczych, eksperymentalnych, naukowych lub rozwojowych albo z zakresu działalności kulturalnej,1 których wartość jest równa lub przekracza netto 170</w:t>
      </w:r>
      <w:r w:rsidR="00D07487" w:rsidRPr="00217AD9">
        <w:rPr>
          <w:color w:val="auto"/>
        </w:rPr>
        <w:t xml:space="preserve"> </w:t>
      </w:r>
      <w:r w:rsidRPr="00217AD9">
        <w:rPr>
          <w:color w:val="auto"/>
        </w:rPr>
        <w:t>000 PLN i jest kwotą mniejszą od wartości określonej zgodnie z art. 3 ust 2, ustawy Prawo zamówień publicznych, Zamawiający – Szkoła Główna Gospodarstwa Wiejskiego w Warszawie zwraca się z zapytaniem ofertowym o cenę dostaw/</w:t>
      </w:r>
      <w:r w:rsidRPr="00C32DC9">
        <w:rPr>
          <w:strike/>
          <w:color w:val="auto"/>
        </w:rPr>
        <w:t>usług</w:t>
      </w:r>
      <w:r w:rsidRPr="00217AD9">
        <w:rPr>
          <w:color w:val="auto"/>
        </w:rPr>
        <w:t xml:space="preserve">, określonych poniżej: </w:t>
      </w:r>
    </w:p>
    <w:p w14:paraId="0993AFE8" w14:textId="3406E6CD" w:rsidR="00880E8F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 xml:space="preserve">Zamawiający </w:t>
      </w:r>
      <w:r w:rsidR="00A2660C" w:rsidRPr="005939A8">
        <w:rPr>
          <w:iCs/>
          <w:szCs w:val="24"/>
        </w:rPr>
        <w:t>Szkoła Główna Gospodarstwa  Wiejskiego w Warszawie</w:t>
      </w:r>
      <w:r w:rsidR="00A2660C">
        <w:rPr>
          <w:iCs/>
          <w:szCs w:val="24"/>
        </w:rPr>
        <w:t>, Instytut Inżynierii Lądowej</w:t>
      </w:r>
    </w:p>
    <w:p w14:paraId="52DA35A2" w14:textId="0E36E41D" w:rsidR="00EC113B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Przedmiot zamówienia</w:t>
      </w:r>
      <w:r w:rsidR="00C16E20">
        <w:t xml:space="preserve"> STOLIK WIBRACYJNY</w:t>
      </w:r>
      <w:r w:rsidR="00705148">
        <w:t xml:space="preserve"> </w:t>
      </w:r>
      <w:r w:rsidR="002C3F3C">
        <w:t xml:space="preserve">służący do określania </w:t>
      </w:r>
      <w:r w:rsidR="00705148">
        <w:t>maksymalnej gęstości szkieletu gruntowego i zawartości wody w materiałach niespoistych po ich zagęszczeniu</w:t>
      </w:r>
      <w:r w:rsidR="002C3F3C">
        <w:t>.</w:t>
      </w:r>
    </w:p>
    <w:p w14:paraId="67F3066D" w14:textId="1FC971E2" w:rsidR="00EC113B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 xml:space="preserve">Termin realizacji zamówienia </w:t>
      </w:r>
      <w:r w:rsidR="00054A73">
        <w:t>10 tygodni</w:t>
      </w:r>
    </w:p>
    <w:p w14:paraId="0F5CE835" w14:textId="2F6B29D8" w:rsidR="004E64D0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  <w:rPr>
          <w:rStyle w:val="t286pc"/>
        </w:rPr>
      </w:pPr>
      <w:r>
        <w:t>Kryteria oceny ofert oraz ich znaczenie procentowe (cena ewentualnie inne kryteria oceny składanych ofert)</w:t>
      </w:r>
      <w:r w:rsidR="00073D3C">
        <w:t xml:space="preserve"> </w:t>
      </w:r>
      <w:r w:rsidR="006B0EAD">
        <w:t>C</w:t>
      </w:r>
      <w:r w:rsidR="00073D3C">
        <w:t xml:space="preserve">ena </w:t>
      </w:r>
      <w:r w:rsidR="006B0EAD">
        <w:t xml:space="preserve">- </w:t>
      </w:r>
      <w:r w:rsidR="00073D3C">
        <w:t xml:space="preserve">50%, </w:t>
      </w:r>
      <w:r w:rsidR="00EB7262">
        <w:t xml:space="preserve">Parametry techniczne </w:t>
      </w:r>
      <w:r w:rsidR="004E64D0">
        <w:t>(m.in. z</w:t>
      </w:r>
      <w:r w:rsidR="006B0EAD">
        <w:rPr>
          <w:rStyle w:val="t286pc"/>
        </w:rPr>
        <w:t>akres amplitudy: od 0,05 do 0,64 mm</w:t>
      </w:r>
      <w:r w:rsidR="004E64D0">
        <w:rPr>
          <w:rStyle w:val="t286pc"/>
        </w:rPr>
        <w:t>) – 30%, Gwarancja + serwis - 10%, Szkolenie i wsparcie użytkownika – 10%.</w:t>
      </w:r>
    </w:p>
    <w:p w14:paraId="79E2FA77" w14:textId="5EFE4BC5" w:rsidR="00621C7D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Inne istotne warunki zamówienia</w:t>
      </w:r>
      <w:r w:rsidR="00621C7D">
        <w:t>:</w:t>
      </w:r>
      <w:r>
        <w:t xml:space="preserve"> </w:t>
      </w:r>
    </w:p>
    <w:p w14:paraId="67B7D79D" w14:textId="3A07F364" w:rsidR="00621C7D" w:rsidRPr="00621C7D" w:rsidRDefault="00CE1BD0" w:rsidP="00CE1BD0">
      <w:pPr>
        <w:spacing w:before="100" w:beforeAutospacing="1" w:after="100" w:afterAutospacing="1" w:line="240" w:lineRule="auto"/>
        <w:ind w:left="720" w:right="0" w:firstLine="0"/>
        <w:rPr>
          <w:szCs w:val="24"/>
        </w:rPr>
      </w:pPr>
      <w:r w:rsidRPr="00CE1BD0">
        <w:rPr>
          <w:rFonts w:ascii="Aptos" w:hAnsi="Aptos"/>
          <w:b/>
          <w:bCs/>
          <w:szCs w:val="24"/>
        </w:rPr>
        <w:t>I</w:t>
      </w:r>
      <w:r>
        <w:rPr>
          <w:szCs w:val="24"/>
        </w:rPr>
        <w:tab/>
      </w:r>
      <w:r w:rsidR="00621C7D" w:rsidRPr="00621C7D">
        <w:rPr>
          <w:szCs w:val="24"/>
        </w:rPr>
        <w:t xml:space="preserve">Urządzenie musi być przeznaczone do </w:t>
      </w:r>
      <w:r w:rsidR="00621C7D" w:rsidRPr="00621C7D">
        <w:rPr>
          <w:b/>
          <w:bCs/>
          <w:szCs w:val="24"/>
        </w:rPr>
        <w:t>pracy badawczej o wysokiej powtarzalności parametrów</w:t>
      </w:r>
      <w:r w:rsidR="00621C7D" w:rsidRPr="00621C7D">
        <w:rPr>
          <w:szCs w:val="24"/>
        </w:rPr>
        <w:t>, a nie wyłącznie do zastosowań dydaktycznych lub technologicznych.</w:t>
      </w:r>
    </w:p>
    <w:p w14:paraId="12D795BA" w14:textId="4A30CC34" w:rsidR="00621C7D" w:rsidRPr="00621C7D" w:rsidRDefault="00CE1BD0" w:rsidP="00CE1BD0">
      <w:pPr>
        <w:spacing w:before="100" w:beforeAutospacing="1" w:after="100" w:afterAutospacing="1" w:line="240" w:lineRule="auto"/>
        <w:ind w:left="720" w:right="0" w:firstLine="0"/>
        <w:rPr>
          <w:szCs w:val="24"/>
        </w:rPr>
      </w:pPr>
      <w:r w:rsidRPr="00CE1BD0">
        <w:rPr>
          <w:rFonts w:ascii="Aptos" w:hAnsi="Aptos"/>
          <w:b/>
          <w:bCs/>
          <w:szCs w:val="24"/>
        </w:rPr>
        <w:t>II</w:t>
      </w:r>
      <w:r>
        <w:rPr>
          <w:szCs w:val="24"/>
        </w:rPr>
        <w:tab/>
      </w:r>
      <w:r w:rsidR="00621C7D" w:rsidRPr="00621C7D">
        <w:rPr>
          <w:szCs w:val="24"/>
        </w:rPr>
        <w:t xml:space="preserve">Aparatura musi zapewniać </w:t>
      </w:r>
      <w:r w:rsidR="00621C7D" w:rsidRPr="00621C7D">
        <w:rPr>
          <w:b/>
          <w:bCs/>
          <w:szCs w:val="24"/>
        </w:rPr>
        <w:t>stabilność, powtarzalność oraz możliwość kalibracji parametrów wibracji</w:t>
      </w:r>
      <w:r w:rsidR="00621C7D" w:rsidRPr="00621C7D">
        <w:rPr>
          <w:szCs w:val="24"/>
        </w:rPr>
        <w:t xml:space="preserve">, co jest kluczowe dla porównywalności wyników badań oraz ich </w:t>
      </w:r>
      <w:proofErr w:type="spellStart"/>
      <w:r w:rsidR="00621C7D" w:rsidRPr="00621C7D">
        <w:rPr>
          <w:szCs w:val="24"/>
        </w:rPr>
        <w:t>publikowalności</w:t>
      </w:r>
      <w:proofErr w:type="spellEnd"/>
      <w:r w:rsidR="00621C7D" w:rsidRPr="00621C7D">
        <w:rPr>
          <w:szCs w:val="24"/>
        </w:rPr>
        <w:t xml:space="preserve"> w czasopismach naukowych.</w:t>
      </w:r>
    </w:p>
    <w:p w14:paraId="7397C56D" w14:textId="253BE5FC" w:rsidR="00621C7D" w:rsidRPr="00621C7D" w:rsidRDefault="00CE1BD0" w:rsidP="00CE1BD0">
      <w:pPr>
        <w:spacing w:before="100" w:beforeAutospacing="1" w:after="100" w:afterAutospacing="1" w:line="240" w:lineRule="auto"/>
        <w:ind w:left="720" w:right="0" w:firstLine="0"/>
        <w:rPr>
          <w:szCs w:val="24"/>
        </w:rPr>
      </w:pPr>
      <w:r w:rsidRPr="00CE1BD0">
        <w:rPr>
          <w:rFonts w:ascii="Aptos" w:hAnsi="Aptos"/>
          <w:b/>
          <w:bCs/>
          <w:szCs w:val="24"/>
        </w:rPr>
        <w:t>III</w:t>
      </w:r>
      <w:r w:rsidRPr="00CE1BD0">
        <w:rPr>
          <w:rFonts w:ascii="Aptos" w:hAnsi="Aptos"/>
          <w:b/>
          <w:bCs/>
          <w:szCs w:val="24"/>
        </w:rPr>
        <w:tab/>
      </w:r>
      <w:r w:rsidR="00621C7D" w:rsidRPr="00CE1BD0">
        <w:rPr>
          <w:rFonts w:ascii="Aptos" w:hAnsi="Aptos"/>
          <w:bCs/>
          <w:szCs w:val="24"/>
        </w:rPr>
        <w:t>Oferowane urządzenie musi umożliwiać prowadzenie badań zgodnie</w:t>
      </w:r>
      <w:r w:rsidR="00621C7D" w:rsidRPr="00CE1BD0">
        <w:rPr>
          <w:rFonts w:ascii="Aptos" w:hAnsi="Aptos"/>
          <w:b/>
          <w:bCs/>
          <w:szCs w:val="24"/>
        </w:rPr>
        <w:t xml:space="preserve"> z co najmniej</w:t>
      </w:r>
      <w:r w:rsidR="00621C7D" w:rsidRPr="00621C7D">
        <w:rPr>
          <w:b/>
          <w:bCs/>
          <w:szCs w:val="24"/>
        </w:rPr>
        <w:t xml:space="preserve"> następującymi normami</w:t>
      </w:r>
      <w:r w:rsidR="00621C7D" w:rsidRPr="00621C7D">
        <w:rPr>
          <w:szCs w:val="24"/>
        </w:rPr>
        <w:t>, bez konieczności modyfikacji konstrukcji urządzenia:</w:t>
      </w:r>
    </w:p>
    <w:p w14:paraId="207DE408" w14:textId="77777777" w:rsidR="00621C7D" w:rsidRPr="00621C7D" w:rsidRDefault="00621C7D" w:rsidP="00621C7D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ind w:right="0"/>
        <w:jc w:val="left"/>
        <w:rPr>
          <w:rFonts w:ascii="Aptos" w:hAnsi="Aptos"/>
          <w:szCs w:val="24"/>
        </w:rPr>
      </w:pPr>
      <w:r w:rsidRPr="00621C7D">
        <w:rPr>
          <w:rFonts w:ascii="Aptos" w:hAnsi="Aptos"/>
          <w:szCs w:val="24"/>
        </w:rPr>
        <w:t>PN-EN 13286-5 – określanie względnej gęstości gruntów niespoistych,</w:t>
      </w:r>
    </w:p>
    <w:p w14:paraId="18A1BD15" w14:textId="77777777" w:rsidR="00621C7D" w:rsidRPr="00621C7D" w:rsidRDefault="00621C7D" w:rsidP="00621C7D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ind w:right="0"/>
        <w:jc w:val="left"/>
        <w:rPr>
          <w:rFonts w:ascii="Aptos" w:hAnsi="Aptos"/>
          <w:szCs w:val="24"/>
        </w:rPr>
      </w:pPr>
      <w:r w:rsidRPr="00621C7D">
        <w:rPr>
          <w:rFonts w:ascii="Aptos" w:hAnsi="Aptos"/>
          <w:szCs w:val="24"/>
        </w:rPr>
        <w:t>ASTM D4253 oraz ASTM D4254,</w:t>
      </w:r>
    </w:p>
    <w:p w14:paraId="0FDF8E9F" w14:textId="77777777" w:rsidR="00621C7D" w:rsidRPr="00621C7D" w:rsidRDefault="00621C7D" w:rsidP="00621C7D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ind w:right="0"/>
        <w:jc w:val="left"/>
        <w:rPr>
          <w:rFonts w:ascii="Aptos" w:hAnsi="Aptos"/>
          <w:szCs w:val="24"/>
        </w:rPr>
      </w:pPr>
      <w:r w:rsidRPr="00621C7D">
        <w:rPr>
          <w:rFonts w:ascii="Aptos" w:hAnsi="Aptos"/>
          <w:szCs w:val="24"/>
        </w:rPr>
        <w:t>ASTM C192.</w:t>
      </w:r>
    </w:p>
    <w:p w14:paraId="0E6F21E3" w14:textId="77777777" w:rsidR="00621C7D" w:rsidRPr="00621C7D" w:rsidRDefault="00621C7D" w:rsidP="00621C7D">
      <w:pPr>
        <w:spacing w:before="100" w:beforeAutospacing="1" w:after="100" w:afterAutospacing="1" w:line="240" w:lineRule="auto"/>
        <w:ind w:left="720" w:right="0" w:firstLine="0"/>
        <w:jc w:val="left"/>
        <w:rPr>
          <w:rFonts w:ascii="Aptos" w:hAnsi="Aptos"/>
          <w:szCs w:val="24"/>
        </w:rPr>
      </w:pPr>
      <w:r w:rsidRPr="00621C7D">
        <w:rPr>
          <w:rFonts w:ascii="Aptos" w:hAnsi="Aptos"/>
          <w:szCs w:val="24"/>
        </w:rPr>
        <w:lastRenderedPageBreak/>
        <w:t>Spełnienie wymagań normowych musi wynikać z parametrów technicznych urządzenia, a nie wyłącznie z deklaracji producenta.</w:t>
      </w:r>
    </w:p>
    <w:p w14:paraId="5873B6D0" w14:textId="7DD229D4" w:rsidR="00621C7D" w:rsidRPr="00E56C4E" w:rsidRDefault="00CE1BD0" w:rsidP="00CE1BD0">
      <w:pPr>
        <w:spacing w:before="100" w:beforeAutospacing="1" w:after="100" w:afterAutospacing="1" w:line="240" w:lineRule="auto"/>
        <w:ind w:left="720" w:right="0" w:firstLine="0"/>
        <w:jc w:val="left"/>
        <w:rPr>
          <w:rFonts w:ascii="Aptos" w:hAnsi="Aptos"/>
          <w:szCs w:val="24"/>
        </w:rPr>
      </w:pPr>
      <w:r>
        <w:rPr>
          <w:rFonts w:ascii="Aptos" w:hAnsi="Aptos"/>
          <w:b/>
          <w:bCs/>
          <w:szCs w:val="24"/>
        </w:rPr>
        <w:t>IV</w:t>
      </w:r>
      <w:r>
        <w:rPr>
          <w:rFonts w:ascii="Aptos" w:hAnsi="Aptos"/>
          <w:b/>
          <w:bCs/>
          <w:szCs w:val="24"/>
        </w:rPr>
        <w:tab/>
      </w:r>
      <w:r w:rsidR="00621C7D" w:rsidRPr="00621C7D">
        <w:rPr>
          <w:rFonts w:ascii="Aptos" w:hAnsi="Aptos"/>
          <w:b/>
          <w:bCs/>
          <w:szCs w:val="24"/>
        </w:rPr>
        <w:t>Wymagania techniczne i funkcjonalne: </w:t>
      </w:r>
    </w:p>
    <w:p w14:paraId="5E85203E" w14:textId="77777777" w:rsidR="00E56C4E" w:rsidRPr="00E56C4E" w:rsidRDefault="00E56C4E" w:rsidP="005210ED">
      <w:pPr>
        <w:numPr>
          <w:ilvl w:val="0"/>
          <w:numId w:val="27"/>
        </w:numPr>
        <w:spacing w:before="100" w:beforeAutospacing="1" w:after="100" w:afterAutospacing="1" w:line="240" w:lineRule="auto"/>
        <w:ind w:right="0"/>
        <w:jc w:val="left"/>
        <w:rPr>
          <w:color w:val="auto"/>
          <w:szCs w:val="24"/>
        </w:rPr>
      </w:pPr>
      <w:r w:rsidRPr="00E56C4E">
        <w:rPr>
          <w:b/>
          <w:bCs/>
          <w:color w:val="auto"/>
          <w:szCs w:val="24"/>
        </w:rPr>
        <w:t>Zgodność z normą:</w:t>
      </w:r>
      <w:r w:rsidRPr="00E56C4E">
        <w:rPr>
          <w:color w:val="auto"/>
          <w:szCs w:val="24"/>
        </w:rPr>
        <w:br/>
        <w:t xml:space="preserve">Urządzenie musi spełniać </w:t>
      </w:r>
      <w:r w:rsidRPr="00E56C4E">
        <w:rPr>
          <w:b/>
          <w:bCs/>
          <w:color w:val="auto"/>
          <w:szCs w:val="24"/>
        </w:rPr>
        <w:t>wymagania normy EN 13286-5 „</w:t>
      </w:r>
      <w:proofErr w:type="spellStart"/>
      <w:r w:rsidRPr="00E56C4E">
        <w:rPr>
          <w:b/>
          <w:bCs/>
          <w:color w:val="auto"/>
          <w:szCs w:val="24"/>
        </w:rPr>
        <w:t>Relative</w:t>
      </w:r>
      <w:proofErr w:type="spellEnd"/>
      <w:r w:rsidRPr="00E56C4E">
        <w:rPr>
          <w:b/>
          <w:bCs/>
          <w:color w:val="auto"/>
          <w:szCs w:val="24"/>
        </w:rPr>
        <w:t xml:space="preserve"> </w:t>
      </w:r>
      <w:proofErr w:type="spellStart"/>
      <w:r w:rsidRPr="00E56C4E">
        <w:rPr>
          <w:b/>
          <w:bCs/>
          <w:color w:val="auto"/>
          <w:szCs w:val="24"/>
        </w:rPr>
        <w:t>density</w:t>
      </w:r>
      <w:proofErr w:type="spellEnd"/>
      <w:r w:rsidRPr="00E56C4E">
        <w:rPr>
          <w:b/>
          <w:bCs/>
          <w:color w:val="auto"/>
          <w:szCs w:val="24"/>
        </w:rPr>
        <w:t xml:space="preserve"> of </w:t>
      </w:r>
      <w:proofErr w:type="spellStart"/>
      <w:r w:rsidRPr="00E56C4E">
        <w:rPr>
          <w:b/>
          <w:bCs/>
          <w:color w:val="auto"/>
          <w:szCs w:val="24"/>
        </w:rPr>
        <w:t>cohesionless</w:t>
      </w:r>
      <w:proofErr w:type="spellEnd"/>
      <w:r w:rsidRPr="00E56C4E">
        <w:rPr>
          <w:b/>
          <w:bCs/>
          <w:color w:val="auto"/>
          <w:szCs w:val="24"/>
        </w:rPr>
        <w:t xml:space="preserve"> </w:t>
      </w:r>
      <w:proofErr w:type="spellStart"/>
      <w:r w:rsidRPr="00E56C4E">
        <w:rPr>
          <w:b/>
          <w:bCs/>
          <w:color w:val="auto"/>
          <w:szCs w:val="24"/>
        </w:rPr>
        <w:t>soils</w:t>
      </w:r>
      <w:proofErr w:type="spellEnd"/>
      <w:r w:rsidRPr="00E56C4E">
        <w:rPr>
          <w:b/>
          <w:bCs/>
          <w:color w:val="auto"/>
          <w:szCs w:val="24"/>
        </w:rPr>
        <w:t xml:space="preserve"> – </w:t>
      </w:r>
      <w:proofErr w:type="spellStart"/>
      <w:r w:rsidRPr="00E56C4E">
        <w:rPr>
          <w:b/>
          <w:bCs/>
          <w:color w:val="auto"/>
          <w:szCs w:val="24"/>
        </w:rPr>
        <w:t>laboratory</w:t>
      </w:r>
      <w:proofErr w:type="spellEnd"/>
      <w:r w:rsidRPr="00E56C4E">
        <w:rPr>
          <w:b/>
          <w:bCs/>
          <w:color w:val="auto"/>
          <w:szCs w:val="24"/>
        </w:rPr>
        <w:t xml:space="preserve"> </w:t>
      </w:r>
      <w:proofErr w:type="spellStart"/>
      <w:r w:rsidRPr="00E56C4E">
        <w:rPr>
          <w:b/>
          <w:bCs/>
          <w:color w:val="auto"/>
          <w:szCs w:val="24"/>
        </w:rPr>
        <w:t>method</w:t>
      </w:r>
      <w:proofErr w:type="spellEnd"/>
      <w:r w:rsidRPr="00E56C4E">
        <w:rPr>
          <w:b/>
          <w:bCs/>
          <w:color w:val="auto"/>
          <w:szCs w:val="24"/>
        </w:rPr>
        <w:t xml:space="preserve"> </w:t>
      </w:r>
      <w:proofErr w:type="spellStart"/>
      <w:r w:rsidRPr="00E56C4E">
        <w:rPr>
          <w:b/>
          <w:bCs/>
          <w:color w:val="auto"/>
          <w:szCs w:val="24"/>
        </w:rPr>
        <w:t>using</w:t>
      </w:r>
      <w:proofErr w:type="spellEnd"/>
      <w:r w:rsidRPr="00E56C4E">
        <w:rPr>
          <w:b/>
          <w:bCs/>
          <w:color w:val="auto"/>
          <w:szCs w:val="24"/>
        </w:rPr>
        <w:t xml:space="preserve"> </w:t>
      </w:r>
      <w:proofErr w:type="spellStart"/>
      <w:r w:rsidRPr="00E56C4E">
        <w:rPr>
          <w:b/>
          <w:bCs/>
          <w:color w:val="auto"/>
          <w:szCs w:val="24"/>
        </w:rPr>
        <w:t>vibrating</w:t>
      </w:r>
      <w:proofErr w:type="spellEnd"/>
      <w:r w:rsidRPr="00E56C4E">
        <w:rPr>
          <w:b/>
          <w:bCs/>
          <w:color w:val="auto"/>
          <w:szCs w:val="24"/>
        </w:rPr>
        <w:t xml:space="preserve"> </w:t>
      </w:r>
      <w:proofErr w:type="spellStart"/>
      <w:r w:rsidRPr="00E56C4E">
        <w:rPr>
          <w:b/>
          <w:bCs/>
          <w:color w:val="auto"/>
          <w:szCs w:val="24"/>
        </w:rPr>
        <w:t>table</w:t>
      </w:r>
      <w:proofErr w:type="spellEnd"/>
      <w:r w:rsidRPr="00E56C4E">
        <w:rPr>
          <w:b/>
          <w:bCs/>
          <w:color w:val="auto"/>
          <w:szCs w:val="24"/>
        </w:rPr>
        <w:t>”</w:t>
      </w:r>
      <w:r w:rsidRPr="00E56C4E">
        <w:rPr>
          <w:color w:val="auto"/>
          <w:szCs w:val="24"/>
        </w:rPr>
        <w:t xml:space="preserve"> z pełnym zakresem akcesoriów do oznaczania maksymalnej i minimalnej gęstości względnej oraz zawartości wody.</w:t>
      </w:r>
    </w:p>
    <w:p w14:paraId="32BE9365" w14:textId="77777777" w:rsidR="00F93426" w:rsidRDefault="00E56C4E" w:rsidP="0097274D">
      <w:pPr>
        <w:numPr>
          <w:ilvl w:val="0"/>
          <w:numId w:val="27"/>
        </w:numPr>
        <w:tabs>
          <w:tab w:val="clear" w:pos="644"/>
        </w:tabs>
        <w:spacing w:after="0" w:line="240" w:lineRule="auto"/>
        <w:ind w:left="646" w:right="0"/>
        <w:jc w:val="left"/>
        <w:rPr>
          <w:rFonts w:ascii="Aptos" w:hAnsi="Aptos"/>
          <w:szCs w:val="24"/>
        </w:rPr>
      </w:pPr>
      <w:r w:rsidRPr="00F93426">
        <w:rPr>
          <w:b/>
          <w:bCs/>
          <w:color w:val="auto"/>
          <w:szCs w:val="24"/>
        </w:rPr>
        <w:t>Wibracyjny stół elektromagnetyczny:</w:t>
      </w:r>
      <w:r w:rsidRPr="00E56C4E">
        <w:rPr>
          <w:color w:val="auto"/>
          <w:szCs w:val="24"/>
        </w:rPr>
        <w:br/>
        <w:t xml:space="preserve">• </w:t>
      </w:r>
      <w:r w:rsidRPr="00F93426">
        <w:rPr>
          <w:b/>
          <w:bCs/>
          <w:color w:val="auto"/>
          <w:szCs w:val="24"/>
        </w:rPr>
        <w:t>Wymiar płyty roboczej:</w:t>
      </w:r>
      <w:r w:rsidRPr="00E56C4E">
        <w:rPr>
          <w:color w:val="auto"/>
          <w:szCs w:val="24"/>
        </w:rPr>
        <w:t xml:space="preserve"> nie mniejszy niż </w:t>
      </w:r>
      <w:r w:rsidRPr="00F93426">
        <w:rPr>
          <w:b/>
          <w:bCs/>
          <w:color w:val="auto"/>
          <w:szCs w:val="24"/>
        </w:rPr>
        <w:t>760×760 mm</w:t>
      </w:r>
      <w:r w:rsidRPr="00E56C4E">
        <w:rPr>
          <w:color w:val="auto"/>
          <w:szCs w:val="24"/>
        </w:rPr>
        <w:t xml:space="preserve"> (lub równoważny),</w:t>
      </w:r>
      <w:r w:rsidRPr="00E56C4E">
        <w:rPr>
          <w:color w:val="auto"/>
          <w:szCs w:val="24"/>
        </w:rPr>
        <w:br/>
        <w:t xml:space="preserve">• </w:t>
      </w:r>
      <w:r w:rsidRPr="00F93426">
        <w:rPr>
          <w:b/>
          <w:bCs/>
          <w:color w:val="auto"/>
          <w:szCs w:val="24"/>
        </w:rPr>
        <w:t>Nośność:</w:t>
      </w:r>
      <w:r w:rsidRPr="00E56C4E">
        <w:rPr>
          <w:color w:val="auto"/>
          <w:szCs w:val="24"/>
        </w:rPr>
        <w:t xml:space="preserve"> min. </w:t>
      </w:r>
      <w:r w:rsidRPr="00F93426">
        <w:rPr>
          <w:b/>
          <w:bCs/>
          <w:color w:val="auto"/>
          <w:szCs w:val="24"/>
        </w:rPr>
        <w:t>250 kg</w:t>
      </w:r>
      <w:r w:rsidRPr="00E56C4E">
        <w:rPr>
          <w:color w:val="auto"/>
          <w:szCs w:val="24"/>
        </w:rPr>
        <w:t>,</w:t>
      </w:r>
      <w:r w:rsidRPr="00E56C4E">
        <w:rPr>
          <w:color w:val="auto"/>
          <w:szCs w:val="24"/>
        </w:rPr>
        <w:br/>
        <w:t xml:space="preserve">• </w:t>
      </w:r>
      <w:r w:rsidRPr="00F93426">
        <w:rPr>
          <w:b/>
          <w:bCs/>
          <w:color w:val="auto"/>
          <w:szCs w:val="24"/>
        </w:rPr>
        <w:t>Częstotliwość drgań:</w:t>
      </w:r>
      <w:r w:rsidRPr="00E56C4E">
        <w:rPr>
          <w:color w:val="auto"/>
          <w:szCs w:val="24"/>
        </w:rPr>
        <w:t xml:space="preserve"> regulowana do co najmniej </w:t>
      </w:r>
      <w:r w:rsidRPr="00F93426">
        <w:rPr>
          <w:b/>
          <w:bCs/>
          <w:color w:val="auto"/>
          <w:szCs w:val="24"/>
        </w:rPr>
        <w:t xml:space="preserve">~3600 </w:t>
      </w:r>
      <w:proofErr w:type="spellStart"/>
      <w:r w:rsidRPr="00F93426">
        <w:rPr>
          <w:b/>
          <w:bCs/>
          <w:color w:val="auto"/>
          <w:szCs w:val="24"/>
        </w:rPr>
        <w:t>rpm</w:t>
      </w:r>
      <w:proofErr w:type="spellEnd"/>
      <w:r w:rsidRPr="00E56C4E">
        <w:rPr>
          <w:color w:val="auto"/>
          <w:szCs w:val="24"/>
        </w:rPr>
        <w:t xml:space="preserve"> (lub równoważna),</w:t>
      </w:r>
      <w:r w:rsidRPr="00E56C4E">
        <w:rPr>
          <w:color w:val="auto"/>
          <w:szCs w:val="24"/>
        </w:rPr>
        <w:br/>
        <w:t xml:space="preserve">• </w:t>
      </w:r>
      <w:r w:rsidRPr="00F93426">
        <w:rPr>
          <w:b/>
          <w:bCs/>
          <w:color w:val="auto"/>
          <w:szCs w:val="24"/>
        </w:rPr>
        <w:t>Regulowana amplituda drgań:</w:t>
      </w:r>
      <w:r w:rsidRPr="00E56C4E">
        <w:rPr>
          <w:color w:val="auto"/>
          <w:szCs w:val="24"/>
        </w:rPr>
        <w:t xml:space="preserve"> min. </w:t>
      </w:r>
      <w:r w:rsidRPr="00F93426">
        <w:rPr>
          <w:b/>
          <w:bCs/>
          <w:color w:val="auto"/>
          <w:szCs w:val="24"/>
        </w:rPr>
        <w:t>0,05–0,64 mm</w:t>
      </w:r>
      <w:r w:rsidRPr="00E56C4E">
        <w:rPr>
          <w:color w:val="auto"/>
          <w:szCs w:val="24"/>
        </w:rPr>
        <w:t xml:space="preserve"> (lub równoważna),</w:t>
      </w:r>
      <w:r w:rsidRPr="00E56C4E">
        <w:rPr>
          <w:color w:val="auto"/>
          <w:szCs w:val="24"/>
        </w:rPr>
        <w:br/>
        <w:t xml:space="preserve">• </w:t>
      </w:r>
      <w:r w:rsidRPr="00F93426">
        <w:rPr>
          <w:b/>
          <w:bCs/>
          <w:color w:val="auto"/>
          <w:szCs w:val="24"/>
        </w:rPr>
        <w:t>Panel sterowania umożliwiający kontrolę czasu i intensywności wibracji</w:t>
      </w:r>
      <w:r w:rsidR="00CE400B" w:rsidRPr="00F93426">
        <w:rPr>
          <w:color w:val="auto"/>
          <w:szCs w:val="24"/>
        </w:rPr>
        <w:t xml:space="preserve"> oraz </w:t>
      </w:r>
      <w:r w:rsidR="00CE400B" w:rsidRPr="00F93426">
        <w:rPr>
          <w:rFonts w:ascii="Aptos" w:hAnsi="Aptos"/>
          <w:szCs w:val="24"/>
        </w:rPr>
        <w:t>powtarzalne odtwarzanie zadanych parametrów</w:t>
      </w:r>
    </w:p>
    <w:p w14:paraId="0BCB22C6" w14:textId="3D471930" w:rsidR="00F93426" w:rsidRDefault="00F93426" w:rsidP="0097274D">
      <w:pPr>
        <w:spacing w:after="0" w:line="240" w:lineRule="auto"/>
        <w:ind w:left="646" w:right="0" w:firstLine="0"/>
        <w:jc w:val="left"/>
        <w:rPr>
          <w:rFonts w:ascii="Aptos" w:hAnsi="Aptos"/>
          <w:szCs w:val="24"/>
        </w:rPr>
      </w:pPr>
      <w:r w:rsidRPr="00E56C4E">
        <w:rPr>
          <w:color w:val="auto"/>
          <w:szCs w:val="24"/>
        </w:rPr>
        <w:t xml:space="preserve">• </w:t>
      </w:r>
      <w:r w:rsidRPr="00F93426">
        <w:rPr>
          <w:rFonts w:ascii="Aptos" w:hAnsi="Aptos"/>
          <w:szCs w:val="24"/>
        </w:rPr>
        <w:t>stabilność zadanych parametrów wibracji w całym cyklu badawczym (odchylenie nie większe niż ±2%),</w:t>
      </w:r>
    </w:p>
    <w:p w14:paraId="2CB6508D" w14:textId="77321564" w:rsidR="0097274D" w:rsidRPr="0097274D" w:rsidRDefault="0097274D" w:rsidP="0097274D">
      <w:pPr>
        <w:spacing w:after="0" w:line="240" w:lineRule="auto"/>
        <w:ind w:left="646" w:right="0" w:firstLine="0"/>
        <w:jc w:val="left"/>
        <w:rPr>
          <w:color w:val="auto"/>
          <w:szCs w:val="24"/>
        </w:rPr>
      </w:pPr>
      <w:r w:rsidRPr="00E56C4E">
        <w:rPr>
          <w:color w:val="auto"/>
          <w:szCs w:val="24"/>
        </w:rPr>
        <w:t xml:space="preserve">• </w:t>
      </w:r>
      <w:r w:rsidRPr="0097274D">
        <w:rPr>
          <w:color w:val="auto"/>
          <w:szCs w:val="24"/>
        </w:rPr>
        <w:t>konstrukcja zapewniająca jednorodne warunki zagęszczania w całej objętości próbki,</w:t>
      </w:r>
    </w:p>
    <w:p w14:paraId="693D0777" w14:textId="2E1BA070" w:rsidR="0097274D" w:rsidRPr="00621C7D" w:rsidRDefault="0097274D" w:rsidP="0097274D">
      <w:pPr>
        <w:spacing w:after="0" w:line="240" w:lineRule="auto"/>
        <w:ind w:left="646" w:right="0" w:firstLine="0"/>
        <w:jc w:val="left"/>
        <w:rPr>
          <w:rFonts w:ascii="Aptos" w:hAnsi="Aptos"/>
          <w:szCs w:val="24"/>
        </w:rPr>
      </w:pPr>
      <w:r w:rsidRPr="00E56C4E">
        <w:rPr>
          <w:color w:val="auto"/>
          <w:szCs w:val="24"/>
        </w:rPr>
        <w:t xml:space="preserve">• </w:t>
      </w:r>
      <w:r w:rsidRPr="00621C7D">
        <w:rPr>
          <w:rFonts w:ascii="Aptos" w:hAnsi="Aptos"/>
          <w:szCs w:val="24"/>
        </w:rPr>
        <w:t>możliwość kalibracji urządzenia,</w:t>
      </w:r>
    </w:p>
    <w:p w14:paraId="3432E290" w14:textId="027E5776" w:rsidR="00E56C4E" w:rsidRPr="00E56C4E" w:rsidRDefault="00E56C4E" w:rsidP="0097274D">
      <w:pPr>
        <w:spacing w:after="0" w:line="240" w:lineRule="auto"/>
        <w:ind w:left="644" w:right="0" w:firstLine="0"/>
        <w:jc w:val="left"/>
        <w:rPr>
          <w:color w:val="auto"/>
          <w:szCs w:val="24"/>
        </w:rPr>
      </w:pPr>
      <w:r w:rsidRPr="00E56C4E">
        <w:rPr>
          <w:color w:val="auto"/>
          <w:szCs w:val="24"/>
        </w:rPr>
        <w:t xml:space="preserve">• </w:t>
      </w:r>
      <w:r w:rsidRPr="00CE400B">
        <w:rPr>
          <w:b/>
          <w:bCs/>
          <w:color w:val="auto"/>
          <w:szCs w:val="24"/>
        </w:rPr>
        <w:t>Zasilanie:</w:t>
      </w:r>
      <w:r w:rsidRPr="00E56C4E">
        <w:rPr>
          <w:color w:val="auto"/>
          <w:szCs w:val="24"/>
        </w:rPr>
        <w:t xml:space="preserve"> 230 V, 50 </w:t>
      </w:r>
      <w:proofErr w:type="spellStart"/>
      <w:r w:rsidRPr="00E56C4E">
        <w:rPr>
          <w:color w:val="auto"/>
          <w:szCs w:val="24"/>
        </w:rPr>
        <w:t>Hz</w:t>
      </w:r>
      <w:proofErr w:type="spellEnd"/>
      <w:r w:rsidRPr="00E56C4E">
        <w:rPr>
          <w:color w:val="auto"/>
          <w:szCs w:val="24"/>
        </w:rPr>
        <w:t xml:space="preserve"> (lub zgodne z lokalnym napięciem).</w:t>
      </w:r>
    </w:p>
    <w:p w14:paraId="1F2A6FBA" w14:textId="6DF200D8" w:rsidR="00E56C4E" w:rsidRDefault="00E56C4E" w:rsidP="0014370E">
      <w:pPr>
        <w:numPr>
          <w:ilvl w:val="0"/>
          <w:numId w:val="27"/>
        </w:numPr>
        <w:spacing w:after="0" w:line="240" w:lineRule="auto"/>
        <w:ind w:left="646" w:right="0"/>
        <w:jc w:val="left"/>
        <w:rPr>
          <w:color w:val="auto"/>
          <w:szCs w:val="24"/>
        </w:rPr>
      </w:pPr>
      <w:r w:rsidRPr="00E56C4E">
        <w:rPr>
          <w:b/>
          <w:bCs/>
          <w:color w:val="auto"/>
          <w:szCs w:val="24"/>
        </w:rPr>
        <w:t>Formy i akcesoria pomiarowe:</w:t>
      </w:r>
      <w:r w:rsidRPr="00E56C4E">
        <w:rPr>
          <w:color w:val="auto"/>
          <w:szCs w:val="24"/>
        </w:rPr>
        <w:br/>
        <w:t xml:space="preserve">• Forma pomiarowa o </w:t>
      </w:r>
      <w:r w:rsidRPr="00E56C4E">
        <w:rPr>
          <w:b/>
          <w:bCs/>
          <w:color w:val="auto"/>
          <w:szCs w:val="24"/>
        </w:rPr>
        <w:t>pojemności ~14 l</w:t>
      </w:r>
      <w:r w:rsidRPr="00E56C4E">
        <w:rPr>
          <w:color w:val="auto"/>
          <w:szCs w:val="24"/>
        </w:rPr>
        <w:t xml:space="preserve"> zgodna z EN i / lub równoważna,</w:t>
      </w:r>
      <w:r w:rsidRPr="00E56C4E">
        <w:rPr>
          <w:color w:val="auto"/>
          <w:szCs w:val="24"/>
        </w:rPr>
        <w:br/>
        <w:t xml:space="preserve">• Zestaw </w:t>
      </w:r>
      <w:r w:rsidRPr="00E56C4E">
        <w:rPr>
          <w:b/>
          <w:bCs/>
          <w:color w:val="auto"/>
          <w:szCs w:val="24"/>
        </w:rPr>
        <w:t>ciężarków/przesłon</w:t>
      </w:r>
      <w:r w:rsidRPr="00E56C4E">
        <w:rPr>
          <w:color w:val="auto"/>
          <w:szCs w:val="24"/>
        </w:rPr>
        <w:t xml:space="preserve"> do formy zgodny z EN,</w:t>
      </w:r>
      <w:r w:rsidRPr="00E56C4E">
        <w:rPr>
          <w:color w:val="auto"/>
          <w:szCs w:val="24"/>
        </w:rPr>
        <w:br/>
        <w:t>• Urządzenia pomiarowe do określania zawartości wody i masy próbek,</w:t>
      </w:r>
      <w:r w:rsidRPr="00E56C4E">
        <w:rPr>
          <w:color w:val="auto"/>
          <w:szCs w:val="24"/>
        </w:rPr>
        <w:br/>
        <w:t>• Instrukcja obsługi i certyfikaty zgodności z normami.</w:t>
      </w:r>
    </w:p>
    <w:p w14:paraId="334A21A6" w14:textId="19F02BF8" w:rsidR="000E6565" w:rsidRPr="0014370E" w:rsidRDefault="000E6565" w:rsidP="0014370E">
      <w:pPr>
        <w:spacing w:after="0" w:line="240" w:lineRule="auto"/>
        <w:ind w:left="646" w:right="0" w:firstLine="0"/>
        <w:jc w:val="left"/>
        <w:rPr>
          <w:color w:val="auto"/>
          <w:szCs w:val="24"/>
        </w:rPr>
      </w:pPr>
      <w:r w:rsidRPr="00E56C4E">
        <w:rPr>
          <w:color w:val="auto"/>
          <w:szCs w:val="24"/>
        </w:rPr>
        <w:t xml:space="preserve">• </w:t>
      </w:r>
      <w:r w:rsidRPr="0014370E">
        <w:rPr>
          <w:color w:val="auto"/>
          <w:szCs w:val="24"/>
        </w:rPr>
        <w:t>urządzenie przystosowane do intensywnej, długotrwałej pracy laboratoryjnej,</w:t>
      </w:r>
    </w:p>
    <w:p w14:paraId="3DF9B2F3" w14:textId="2DD39A3E" w:rsidR="000E6565" w:rsidRPr="0014370E" w:rsidRDefault="000E6565" w:rsidP="0014370E">
      <w:pPr>
        <w:spacing w:after="0" w:line="240" w:lineRule="auto"/>
        <w:ind w:left="646" w:right="0" w:firstLine="0"/>
        <w:jc w:val="left"/>
        <w:rPr>
          <w:color w:val="auto"/>
          <w:szCs w:val="24"/>
        </w:rPr>
      </w:pPr>
      <w:r w:rsidRPr="00E56C4E">
        <w:rPr>
          <w:color w:val="auto"/>
          <w:szCs w:val="24"/>
        </w:rPr>
        <w:t xml:space="preserve">• </w:t>
      </w:r>
      <w:r w:rsidRPr="0014370E">
        <w:rPr>
          <w:color w:val="auto"/>
          <w:szCs w:val="24"/>
        </w:rPr>
        <w:t>możliwość współpracy z formami i akcesoriami stosowanymi w badaniach zgodnych z normami PN-EN i ASTM,</w:t>
      </w:r>
    </w:p>
    <w:p w14:paraId="2F52DF5B" w14:textId="29D10B80" w:rsidR="000E6565" w:rsidRPr="0014370E" w:rsidRDefault="000E6565" w:rsidP="0014370E">
      <w:pPr>
        <w:spacing w:after="0" w:line="240" w:lineRule="auto"/>
        <w:ind w:left="646" w:right="0" w:firstLine="0"/>
        <w:jc w:val="left"/>
        <w:rPr>
          <w:color w:val="auto"/>
          <w:szCs w:val="24"/>
        </w:rPr>
      </w:pPr>
      <w:r w:rsidRPr="00E56C4E">
        <w:rPr>
          <w:color w:val="auto"/>
          <w:szCs w:val="24"/>
        </w:rPr>
        <w:t xml:space="preserve">• </w:t>
      </w:r>
      <w:r w:rsidRPr="0014370E">
        <w:rPr>
          <w:color w:val="auto"/>
          <w:szCs w:val="24"/>
        </w:rPr>
        <w:t>możliwość wykorzystania urządzenia w różnych procedurach badawczych bez konieczności ingerencji konstrukcyjnej.</w:t>
      </w:r>
    </w:p>
    <w:p w14:paraId="3A0CFC00" w14:textId="77777777" w:rsidR="00E56C4E" w:rsidRPr="00E56C4E" w:rsidRDefault="00E56C4E" w:rsidP="005210ED">
      <w:pPr>
        <w:numPr>
          <w:ilvl w:val="0"/>
          <w:numId w:val="27"/>
        </w:numPr>
        <w:spacing w:before="100" w:beforeAutospacing="1" w:after="100" w:afterAutospacing="1" w:line="240" w:lineRule="auto"/>
        <w:ind w:right="0"/>
        <w:jc w:val="left"/>
        <w:rPr>
          <w:color w:val="auto"/>
          <w:szCs w:val="24"/>
        </w:rPr>
      </w:pPr>
      <w:r w:rsidRPr="00E56C4E">
        <w:rPr>
          <w:b/>
          <w:bCs/>
          <w:color w:val="auto"/>
          <w:szCs w:val="24"/>
        </w:rPr>
        <w:t>Zakres materiałowy:</w:t>
      </w:r>
      <w:r w:rsidRPr="00E56C4E">
        <w:rPr>
          <w:color w:val="auto"/>
          <w:szCs w:val="24"/>
        </w:rPr>
        <w:br/>
        <w:t xml:space="preserve">• Urządzenie musi być zdolne do badania materiałów o maksymalnym udziale drobnych (&lt; 0,063 mm) do ok. </w:t>
      </w:r>
      <w:r w:rsidRPr="00E56C4E">
        <w:rPr>
          <w:b/>
          <w:bCs/>
          <w:color w:val="auto"/>
          <w:szCs w:val="24"/>
        </w:rPr>
        <w:t>12 % masy</w:t>
      </w:r>
      <w:r w:rsidRPr="00E56C4E">
        <w:rPr>
          <w:color w:val="auto"/>
          <w:szCs w:val="24"/>
        </w:rPr>
        <w:t xml:space="preserve"> oraz maks. </w:t>
      </w:r>
      <w:r w:rsidRPr="00E56C4E">
        <w:rPr>
          <w:b/>
          <w:bCs/>
          <w:color w:val="auto"/>
          <w:szCs w:val="24"/>
        </w:rPr>
        <w:t>ziarnistość ≤ 80 mm</w:t>
      </w:r>
      <w:r w:rsidRPr="00E56C4E">
        <w:rPr>
          <w:color w:val="auto"/>
          <w:szCs w:val="24"/>
        </w:rPr>
        <w:t xml:space="preserve"> — zgodnie z zakresami normy EN 13286-5.</w:t>
      </w:r>
    </w:p>
    <w:p w14:paraId="17C9ACDB" w14:textId="08277090" w:rsidR="00621C7D" w:rsidRPr="00CE1BD0" w:rsidRDefault="00CE1BD0" w:rsidP="00CE1BD0">
      <w:pPr>
        <w:spacing w:line="240" w:lineRule="auto"/>
        <w:ind w:left="360" w:right="0" w:firstLine="0"/>
        <w:jc w:val="left"/>
        <w:rPr>
          <w:rFonts w:ascii="Aptos" w:hAnsi="Aptos"/>
          <w:b/>
          <w:bCs/>
          <w:szCs w:val="24"/>
        </w:rPr>
      </w:pPr>
      <w:r>
        <w:rPr>
          <w:rFonts w:ascii="Aptos" w:hAnsi="Aptos"/>
          <w:b/>
          <w:bCs/>
          <w:szCs w:val="24"/>
        </w:rPr>
        <w:t>V</w:t>
      </w:r>
      <w:r>
        <w:rPr>
          <w:rFonts w:ascii="Aptos" w:hAnsi="Aptos"/>
          <w:b/>
          <w:bCs/>
          <w:szCs w:val="24"/>
        </w:rPr>
        <w:tab/>
      </w:r>
      <w:r w:rsidR="00621C7D" w:rsidRPr="00CE1BD0">
        <w:rPr>
          <w:rFonts w:ascii="Aptos" w:hAnsi="Aptos"/>
          <w:b/>
          <w:bCs/>
          <w:szCs w:val="24"/>
        </w:rPr>
        <w:t>Wymagania</w:t>
      </w:r>
      <w:r w:rsidR="00DD2C2F" w:rsidRPr="00CE1BD0">
        <w:rPr>
          <w:rFonts w:ascii="Aptos" w:hAnsi="Aptos"/>
          <w:b/>
          <w:bCs/>
          <w:szCs w:val="24"/>
        </w:rPr>
        <w:t xml:space="preserve"> dotyczące  dokumentacji i serwisu</w:t>
      </w:r>
      <w:r w:rsidR="00621C7D" w:rsidRPr="00CE1BD0">
        <w:rPr>
          <w:rFonts w:ascii="Aptos" w:hAnsi="Aptos"/>
          <w:b/>
          <w:bCs/>
          <w:szCs w:val="24"/>
        </w:rPr>
        <w:t>:</w:t>
      </w:r>
    </w:p>
    <w:p w14:paraId="278A76ED" w14:textId="77777777" w:rsidR="0097274D" w:rsidRPr="00DD2C2F" w:rsidRDefault="0097274D" w:rsidP="0097274D">
      <w:pPr>
        <w:numPr>
          <w:ilvl w:val="0"/>
          <w:numId w:val="27"/>
        </w:numPr>
        <w:spacing w:before="100" w:beforeAutospacing="1" w:after="100" w:afterAutospacing="1" w:line="240" w:lineRule="auto"/>
        <w:ind w:right="0"/>
        <w:jc w:val="left"/>
        <w:rPr>
          <w:color w:val="auto"/>
          <w:szCs w:val="24"/>
        </w:rPr>
      </w:pPr>
      <w:r w:rsidRPr="00DD2C2F">
        <w:rPr>
          <w:b/>
          <w:bCs/>
          <w:color w:val="auto"/>
          <w:szCs w:val="24"/>
        </w:rPr>
        <w:t>Dokumentacja techniczna:</w:t>
      </w:r>
      <w:r w:rsidRPr="00DD2C2F">
        <w:rPr>
          <w:color w:val="auto"/>
          <w:szCs w:val="24"/>
        </w:rPr>
        <w:br/>
      </w:r>
      <w:r w:rsidRPr="00DD2C2F">
        <w:rPr>
          <w:szCs w:val="24"/>
        </w:rPr>
        <w:t>• DTR w języku polskim / angielskim,</w:t>
      </w:r>
      <w:r w:rsidRPr="00DD2C2F">
        <w:rPr>
          <w:szCs w:val="24"/>
        </w:rPr>
        <w:br/>
        <w:t>• Deklaracja zgodności CE,</w:t>
      </w:r>
      <w:r w:rsidRPr="00DD2C2F">
        <w:rPr>
          <w:szCs w:val="24"/>
        </w:rPr>
        <w:br/>
        <w:t>•</w:t>
      </w:r>
      <w:r w:rsidRPr="00DD2C2F">
        <w:rPr>
          <w:color w:val="auto"/>
          <w:szCs w:val="24"/>
        </w:rPr>
        <w:t xml:space="preserve"> Certyfikaty kalibracji i pomiarów.</w:t>
      </w:r>
    </w:p>
    <w:p w14:paraId="06012FA7" w14:textId="561B8AA4" w:rsidR="0097274D" w:rsidRPr="00DD2C2F" w:rsidRDefault="0097274D" w:rsidP="0014370E">
      <w:pPr>
        <w:numPr>
          <w:ilvl w:val="0"/>
          <w:numId w:val="27"/>
        </w:numPr>
        <w:spacing w:after="0" w:line="240" w:lineRule="auto"/>
        <w:ind w:right="0"/>
        <w:jc w:val="left"/>
        <w:rPr>
          <w:color w:val="auto"/>
          <w:szCs w:val="24"/>
        </w:rPr>
      </w:pPr>
      <w:r w:rsidRPr="0014370E">
        <w:rPr>
          <w:b/>
          <w:bCs/>
          <w:color w:val="auto"/>
          <w:szCs w:val="24"/>
        </w:rPr>
        <w:t>Wsparcie techniczne i serwis:</w:t>
      </w:r>
      <w:r w:rsidRPr="00DD2C2F">
        <w:rPr>
          <w:color w:val="auto"/>
          <w:szCs w:val="24"/>
        </w:rPr>
        <w:br/>
      </w:r>
      <w:r w:rsidRPr="00DD2C2F">
        <w:rPr>
          <w:szCs w:val="24"/>
        </w:rPr>
        <w:t>• Dostępność części zamiennych w UE,</w:t>
      </w:r>
      <w:r w:rsidRPr="00DD2C2F">
        <w:rPr>
          <w:szCs w:val="24"/>
        </w:rPr>
        <w:br/>
        <w:t>• Możliwość szkolenia personelu,</w:t>
      </w:r>
      <w:r w:rsidRPr="00DD2C2F">
        <w:rPr>
          <w:szCs w:val="24"/>
        </w:rPr>
        <w:br/>
      </w:r>
      <w:r w:rsidRPr="00DD2C2F">
        <w:rPr>
          <w:color w:val="auto"/>
          <w:szCs w:val="24"/>
        </w:rPr>
        <w:t>• Serwis gwarancyjny i pogwarancyjny</w:t>
      </w:r>
      <w:r w:rsidRPr="0014370E">
        <w:rPr>
          <w:color w:val="auto"/>
          <w:szCs w:val="24"/>
        </w:rPr>
        <w:t xml:space="preserve"> (zapewnienie autoryzowanego serwisu technicznego)</w:t>
      </w:r>
      <w:r w:rsidRPr="00DD2C2F">
        <w:rPr>
          <w:color w:val="auto"/>
          <w:szCs w:val="24"/>
        </w:rPr>
        <w:t>.</w:t>
      </w:r>
    </w:p>
    <w:p w14:paraId="7E5B0F48" w14:textId="22D4534D" w:rsidR="00621C7D" w:rsidRPr="0014370E" w:rsidRDefault="0014370E" w:rsidP="0014370E">
      <w:pPr>
        <w:spacing w:after="0" w:line="240" w:lineRule="auto"/>
        <w:ind w:left="644" w:right="0" w:firstLine="0"/>
        <w:jc w:val="left"/>
        <w:rPr>
          <w:szCs w:val="24"/>
        </w:rPr>
      </w:pPr>
      <w:r w:rsidRPr="00DD2C2F">
        <w:rPr>
          <w:color w:val="auto"/>
          <w:szCs w:val="24"/>
        </w:rPr>
        <w:t xml:space="preserve">• </w:t>
      </w:r>
      <w:r w:rsidR="00621C7D" w:rsidRPr="0014370E">
        <w:rPr>
          <w:szCs w:val="24"/>
        </w:rPr>
        <w:t>gwarancja minimum 12 miesięcy,</w:t>
      </w:r>
    </w:p>
    <w:p w14:paraId="2313973D" w14:textId="7D23F13A" w:rsidR="0097274D" w:rsidRDefault="0014370E" w:rsidP="0014370E">
      <w:pPr>
        <w:spacing w:after="0" w:line="240" w:lineRule="auto"/>
        <w:ind w:left="644" w:right="0" w:firstLine="0"/>
        <w:jc w:val="left"/>
        <w:rPr>
          <w:szCs w:val="24"/>
        </w:rPr>
      </w:pPr>
      <w:r w:rsidRPr="00DD2C2F">
        <w:rPr>
          <w:color w:val="auto"/>
          <w:szCs w:val="24"/>
        </w:rPr>
        <w:t xml:space="preserve">• </w:t>
      </w:r>
      <w:r w:rsidR="00621C7D" w:rsidRPr="0014370E">
        <w:rPr>
          <w:szCs w:val="24"/>
        </w:rPr>
        <w:t>dostęp do wsparcia technicznego w zakresie użytkowania urządzenia w badaniach laboratoryjnych.</w:t>
      </w:r>
    </w:p>
    <w:p w14:paraId="66EA3AE6" w14:textId="42E27B12" w:rsidR="0014370E" w:rsidRDefault="0014370E" w:rsidP="0014370E">
      <w:pPr>
        <w:spacing w:after="0" w:line="240" w:lineRule="auto"/>
        <w:ind w:left="644" w:right="0" w:firstLine="0"/>
        <w:jc w:val="left"/>
        <w:rPr>
          <w:b/>
          <w:bCs/>
          <w:color w:val="auto"/>
          <w:sz w:val="27"/>
          <w:szCs w:val="27"/>
        </w:rPr>
      </w:pPr>
    </w:p>
    <w:p w14:paraId="7EBC2D87" w14:textId="01ACC14F" w:rsidR="00880E8F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Sposób przygotowania oferty.</w:t>
      </w:r>
    </w:p>
    <w:p w14:paraId="142B8AE2" w14:textId="389B76DA" w:rsidR="00880E8F" w:rsidRDefault="00880E8F" w:rsidP="00EC113B">
      <w:pPr>
        <w:tabs>
          <w:tab w:val="left" w:pos="3969"/>
        </w:tabs>
        <w:spacing w:after="0" w:line="259" w:lineRule="auto"/>
        <w:ind w:left="426" w:right="0" w:firstLine="0"/>
      </w:pPr>
      <w:r>
        <w:t xml:space="preserve">Ofertę sporządzić należy na załączonym druku „OFERTA” (zał. nr.4 do Regulaminu). Ofertę sporządzić należy w języku polskim, w formie pisemnej (można przesłać mailem, faksem), na maszynie, komputerze, nieścieralnym atramentem lub długopisem. Oferta winna być podpisana przez osobę upoważnioną. W przypadku składania oferty w siedzibie zamawiającego lub pocztą na </w:t>
      </w:r>
      <w:r>
        <w:lastRenderedPageBreak/>
        <w:t>kopercie należy umieścić napis „Zapytanie ofertowe na</w:t>
      </w:r>
      <w:r w:rsidR="0060540B">
        <w:t xml:space="preserve"> zakup stolika wibracyjnego</w:t>
      </w:r>
      <w:r>
        <w:t>”.</w:t>
      </w:r>
      <w:r w:rsidR="0060540B">
        <w:t xml:space="preserve"> </w:t>
      </w:r>
      <w:r>
        <w:t>Ofertę złożyć można osobiście u zamawiającego pok</w:t>
      </w:r>
      <w:r w:rsidR="0060540B">
        <w:t>. 36</w:t>
      </w:r>
      <w:r>
        <w:t>, pocztą, pocztą elektroniczną na adres</w:t>
      </w:r>
      <w:r w:rsidR="0060540B">
        <w:t xml:space="preserve"> </w:t>
      </w:r>
      <w:r w:rsidR="0060540B" w:rsidRPr="005B7904">
        <w:rPr>
          <w:b/>
        </w:rPr>
        <w:t>kgeo@sggw.edu.pl</w:t>
      </w:r>
      <w:r w:rsidR="00A314EC">
        <w:t xml:space="preserve"> </w:t>
      </w:r>
      <w:r>
        <w:t>lub faksem pod nr.</w:t>
      </w:r>
      <w:r w:rsidR="0060540B">
        <w:t>-</w:t>
      </w:r>
      <w:r>
        <w:t>.</w:t>
      </w:r>
    </w:p>
    <w:p w14:paraId="57D86D17" w14:textId="7E9C3342" w:rsidR="00880E8F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Miejsce i termin złożenia oferty.</w:t>
      </w:r>
    </w:p>
    <w:p w14:paraId="24DDE2A6" w14:textId="089CDF3C" w:rsidR="00880E8F" w:rsidRDefault="00880E8F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  <w:r>
        <w:t>Ofertę złożyć należy do dnia</w:t>
      </w:r>
      <w:r w:rsidR="00C16E20">
        <w:t xml:space="preserve"> </w:t>
      </w:r>
      <w:r w:rsidR="007B55E2" w:rsidRPr="007B55E2">
        <w:rPr>
          <w:b/>
        </w:rPr>
        <w:t>30</w:t>
      </w:r>
      <w:r w:rsidR="0060540B" w:rsidRPr="005B7904">
        <w:rPr>
          <w:b/>
        </w:rPr>
        <w:t>.01.2026r.</w:t>
      </w:r>
      <w:r w:rsidRPr="005B7904">
        <w:rPr>
          <w:b/>
        </w:rPr>
        <w:t xml:space="preserve"> godz</w:t>
      </w:r>
      <w:r w:rsidR="0060540B" w:rsidRPr="005B7904">
        <w:rPr>
          <w:b/>
        </w:rPr>
        <w:t>. 15:00</w:t>
      </w:r>
    </w:p>
    <w:p w14:paraId="69B59C3D" w14:textId="7737AF64" w:rsidR="00621C7D" w:rsidRDefault="00621C7D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2E508A5D" w14:textId="62D8CF26" w:rsidR="00621C7D" w:rsidRDefault="00621C7D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3B9101E7" w14:textId="4502DFB2" w:rsidR="00621C7D" w:rsidRDefault="00621C7D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  <w:bookmarkStart w:id="0" w:name="_GoBack"/>
      <w:bookmarkEnd w:id="0"/>
    </w:p>
    <w:p w14:paraId="1A4C9545" w14:textId="0707373C" w:rsidR="00621C7D" w:rsidRDefault="00621C7D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3ADEB0FE" w14:textId="77777777" w:rsidR="00621C7D" w:rsidRDefault="00621C7D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6F4CC53B" w14:textId="6EF830C6" w:rsidR="00880E8F" w:rsidRDefault="0060540B" w:rsidP="00F26D82">
      <w:pPr>
        <w:tabs>
          <w:tab w:val="left" w:pos="3969"/>
        </w:tabs>
        <w:spacing w:after="0" w:line="259" w:lineRule="auto"/>
        <w:ind w:left="5812" w:right="0" w:firstLine="0"/>
        <w:jc w:val="center"/>
      </w:pPr>
      <w:r>
        <w:t>Patrycja Musiał</w:t>
      </w:r>
    </w:p>
    <w:p w14:paraId="39A51EC2" w14:textId="2C9A5616" w:rsidR="00880E8F" w:rsidRDefault="00880E8F" w:rsidP="009E4C34">
      <w:pPr>
        <w:tabs>
          <w:tab w:val="left" w:pos="3969"/>
        </w:tabs>
        <w:spacing w:after="0" w:line="259" w:lineRule="auto"/>
        <w:ind w:left="5812" w:right="0" w:firstLine="0"/>
        <w:jc w:val="center"/>
      </w:pPr>
      <w:r>
        <w:t>podpis osoby prowadzącej sprawę</w:t>
      </w:r>
    </w:p>
    <w:p w14:paraId="01588090" w14:textId="77777777" w:rsidR="009E4C34" w:rsidRDefault="009E4C34" w:rsidP="00010262">
      <w:pPr>
        <w:tabs>
          <w:tab w:val="left" w:pos="3969"/>
        </w:tabs>
        <w:spacing w:after="0" w:line="259" w:lineRule="auto"/>
        <w:ind w:left="5812" w:right="0" w:firstLine="0"/>
        <w:jc w:val="center"/>
      </w:pPr>
    </w:p>
    <w:p w14:paraId="2BF35CE6" w14:textId="08B01355" w:rsidR="00383BCC" w:rsidRDefault="00880E8F" w:rsidP="00010262">
      <w:pPr>
        <w:tabs>
          <w:tab w:val="left" w:pos="3969"/>
        </w:tabs>
        <w:spacing w:after="0" w:line="259" w:lineRule="auto"/>
        <w:ind w:left="0" w:right="0" w:firstLine="0"/>
        <w:jc w:val="left"/>
      </w:pPr>
      <w:r w:rsidRPr="00A314EC">
        <w:rPr>
          <w:sz w:val="16"/>
          <w:szCs w:val="16"/>
        </w:rPr>
        <w:t xml:space="preserve">-1 Niepotrzebne  skreślić </w:t>
      </w:r>
    </w:p>
    <w:sectPr w:rsidR="00383BCC" w:rsidSect="00482965">
      <w:footerReference w:type="even" r:id="rId10"/>
      <w:footerReference w:type="default" r:id="rId11"/>
      <w:footerReference w:type="first" r:id="rId12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9C22C6" w14:textId="77777777" w:rsidR="00CD7A37" w:rsidRDefault="00CD7A37">
      <w:pPr>
        <w:spacing w:after="0" w:line="240" w:lineRule="auto"/>
      </w:pPr>
      <w:r>
        <w:separator/>
      </w:r>
    </w:p>
  </w:endnote>
  <w:endnote w:type="continuationSeparator" w:id="0">
    <w:p w14:paraId="632BA6DB" w14:textId="77777777" w:rsidR="00CD7A37" w:rsidRDefault="00CD7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684D2" w14:textId="0A0DB3BA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D37061" w14:textId="77777777" w:rsidR="00CD7A37" w:rsidRDefault="00CD7A37">
      <w:pPr>
        <w:spacing w:after="0" w:line="240" w:lineRule="auto"/>
      </w:pPr>
      <w:r>
        <w:separator/>
      </w:r>
    </w:p>
  </w:footnote>
  <w:footnote w:type="continuationSeparator" w:id="0">
    <w:p w14:paraId="7CD4F305" w14:textId="77777777" w:rsidR="00CD7A37" w:rsidRDefault="00CD7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1CB63BAD"/>
    <w:multiLevelType w:val="multilevel"/>
    <w:tmpl w:val="4D5899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183220"/>
    <w:multiLevelType w:val="multilevel"/>
    <w:tmpl w:val="82DC9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DC7742C"/>
    <w:multiLevelType w:val="hybridMultilevel"/>
    <w:tmpl w:val="3DC2C2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FE17828"/>
    <w:multiLevelType w:val="multilevel"/>
    <w:tmpl w:val="DEC60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61E66DE"/>
    <w:multiLevelType w:val="multilevel"/>
    <w:tmpl w:val="6294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D4425DB"/>
    <w:multiLevelType w:val="multilevel"/>
    <w:tmpl w:val="BF2694C0"/>
    <w:lvl w:ilvl="0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9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A8949B4"/>
    <w:multiLevelType w:val="multilevel"/>
    <w:tmpl w:val="3892B0A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33868"/>
    <w:multiLevelType w:val="multilevel"/>
    <w:tmpl w:val="6E1EF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2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4"/>
  </w:num>
  <w:num w:numId="2">
    <w:abstractNumId w:val="25"/>
  </w:num>
  <w:num w:numId="3">
    <w:abstractNumId w:val="2"/>
  </w:num>
  <w:num w:numId="4">
    <w:abstractNumId w:val="11"/>
  </w:num>
  <w:num w:numId="5">
    <w:abstractNumId w:val="24"/>
  </w:num>
  <w:num w:numId="6">
    <w:abstractNumId w:val="10"/>
  </w:num>
  <w:num w:numId="7">
    <w:abstractNumId w:val="27"/>
  </w:num>
  <w:num w:numId="8">
    <w:abstractNumId w:val="20"/>
  </w:num>
  <w:num w:numId="9">
    <w:abstractNumId w:val="21"/>
  </w:num>
  <w:num w:numId="10">
    <w:abstractNumId w:val="5"/>
  </w:num>
  <w:num w:numId="11">
    <w:abstractNumId w:val="29"/>
  </w:num>
  <w:num w:numId="12">
    <w:abstractNumId w:val="6"/>
  </w:num>
  <w:num w:numId="13">
    <w:abstractNumId w:val="28"/>
  </w:num>
  <w:num w:numId="14">
    <w:abstractNumId w:val="23"/>
  </w:num>
  <w:num w:numId="15">
    <w:abstractNumId w:val="0"/>
  </w:num>
  <w:num w:numId="16">
    <w:abstractNumId w:val="31"/>
  </w:num>
  <w:num w:numId="17">
    <w:abstractNumId w:val="17"/>
  </w:num>
  <w:num w:numId="18">
    <w:abstractNumId w:val="18"/>
  </w:num>
  <w:num w:numId="19">
    <w:abstractNumId w:val="7"/>
  </w:num>
  <w:num w:numId="20">
    <w:abstractNumId w:val="22"/>
  </w:num>
  <w:num w:numId="21">
    <w:abstractNumId w:val="1"/>
  </w:num>
  <w:num w:numId="22">
    <w:abstractNumId w:val="4"/>
  </w:num>
  <w:num w:numId="23">
    <w:abstractNumId w:val="3"/>
  </w:num>
  <w:num w:numId="24">
    <w:abstractNumId w:val="32"/>
  </w:num>
  <w:num w:numId="25">
    <w:abstractNumId w:val="19"/>
  </w:num>
  <w:num w:numId="26">
    <w:abstractNumId w:val="30"/>
  </w:num>
  <w:num w:numId="27">
    <w:abstractNumId w:val="16"/>
  </w:num>
  <w:num w:numId="28">
    <w:abstractNumId w:val="15"/>
  </w:num>
  <w:num w:numId="29">
    <w:abstractNumId w:val="9"/>
  </w:num>
  <w:num w:numId="30">
    <w:abstractNumId w:val="13"/>
  </w:num>
  <w:num w:numId="31">
    <w:abstractNumId w:val="12"/>
  </w:num>
  <w:num w:numId="32">
    <w:abstractNumId w:val="26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0262"/>
    <w:rsid w:val="00027E3F"/>
    <w:rsid w:val="000309A2"/>
    <w:rsid w:val="00053D45"/>
    <w:rsid w:val="00054A73"/>
    <w:rsid w:val="00064F79"/>
    <w:rsid w:val="000710FE"/>
    <w:rsid w:val="00073401"/>
    <w:rsid w:val="00073D3C"/>
    <w:rsid w:val="00076914"/>
    <w:rsid w:val="000929AD"/>
    <w:rsid w:val="00097647"/>
    <w:rsid w:val="000A7D5D"/>
    <w:rsid w:val="000B3621"/>
    <w:rsid w:val="000D348B"/>
    <w:rsid w:val="000E6565"/>
    <w:rsid w:val="00107ACB"/>
    <w:rsid w:val="00123BE5"/>
    <w:rsid w:val="0014312E"/>
    <w:rsid w:val="0014370E"/>
    <w:rsid w:val="00160954"/>
    <w:rsid w:val="00161ED6"/>
    <w:rsid w:val="00181913"/>
    <w:rsid w:val="001A456E"/>
    <w:rsid w:val="001C41D9"/>
    <w:rsid w:val="002017CD"/>
    <w:rsid w:val="00202E87"/>
    <w:rsid w:val="00203A6E"/>
    <w:rsid w:val="00217AD9"/>
    <w:rsid w:val="00234109"/>
    <w:rsid w:val="00255FCE"/>
    <w:rsid w:val="00260B7C"/>
    <w:rsid w:val="002829FE"/>
    <w:rsid w:val="002A49B4"/>
    <w:rsid w:val="002C3F3C"/>
    <w:rsid w:val="002C77E1"/>
    <w:rsid w:val="002E31C7"/>
    <w:rsid w:val="002F5DDD"/>
    <w:rsid w:val="002F623B"/>
    <w:rsid w:val="00307A67"/>
    <w:rsid w:val="0031692F"/>
    <w:rsid w:val="003279FC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E64D0"/>
    <w:rsid w:val="004F17C3"/>
    <w:rsid w:val="004F63D6"/>
    <w:rsid w:val="005055FC"/>
    <w:rsid w:val="00515B62"/>
    <w:rsid w:val="0051670C"/>
    <w:rsid w:val="005210ED"/>
    <w:rsid w:val="00571EA8"/>
    <w:rsid w:val="005813FA"/>
    <w:rsid w:val="00583383"/>
    <w:rsid w:val="00590DD9"/>
    <w:rsid w:val="005964B8"/>
    <w:rsid w:val="005A67D8"/>
    <w:rsid w:val="005B7904"/>
    <w:rsid w:val="005C5C17"/>
    <w:rsid w:val="005D0F1D"/>
    <w:rsid w:val="0060540B"/>
    <w:rsid w:val="00621C7D"/>
    <w:rsid w:val="006260D2"/>
    <w:rsid w:val="0063468F"/>
    <w:rsid w:val="00665950"/>
    <w:rsid w:val="00692F0D"/>
    <w:rsid w:val="006956A5"/>
    <w:rsid w:val="006B0EAD"/>
    <w:rsid w:val="006F72DF"/>
    <w:rsid w:val="00705148"/>
    <w:rsid w:val="007132EE"/>
    <w:rsid w:val="00780728"/>
    <w:rsid w:val="007829DA"/>
    <w:rsid w:val="007B55E2"/>
    <w:rsid w:val="007E1966"/>
    <w:rsid w:val="007F1438"/>
    <w:rsid w:val="008312E6"/>
    <w:rsid w:val="00852609"/>
    <w:rsid w:val="0085788A"/>
    <w:rsid w:val="0087092A"/>
    <w:rsid w:val="00872EA5"/>
    <w:rsid w:val="00880E8F"/>
    <w:rsid w:val="008A5C6E"/>
    <w:rsid w:val="008C02F0"/>
    <w:rsid w:val="008C0A7E"/>
    <w:rsid w:val="008D2D33"/>
    <w:rsid w:val="008D560D"/>
    <w:rsid w:val="008D5F2F"/>
    <w:rsid w:val="00907D27"/>
    <w:rsid w:val="00912738"/>
    <w:rsid w:val="0097274D"/>
    <w:rsid w:val="00991E9C"/>
    <w:rsid w:val="009C10DF"/>
    <w:rsid w:val="009D1401"/>
    <w:rsid w:val="009D57BB"/>
    <w:rsid w:val="009E4C34"/>
    <w:rsid w:val="00A0331C"/>
    <w:rsid w:val="00A21097"/>
    <w:rsid w:val="00A2660C"/>
    <w:rsid w:val="00A314EC"/>
    <w:rsid w:val="00A51D8E"/>
    <w:rsid w:val="00A600A4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6703"/>
    <w:rsid w:val="00B877D1"/>
    <w:rsid w:val="00B969D8"/>
    <w:rsid w:val="00BF5BE7"/>
    <w:rsid w:val="00BF7DA0"/>
    <w:rsid w:val="00C03D83"/>
    <w:rsid w:val="00C1507C"/>
    <w:rsid w:val="00C16E20"/>
    <w:rsid w:val="00C32DC9"/>
    <w:rsid w:val="00C734B2"/>
    <w:rsid w:val="00CD1044"/>
    <w:rsid w:val="00CD7A37"/>
    <w:rsid w:val="00CE1BD0"/>
    <w:rsid w:val="00CE2AAE"/>
    <w:rsid w:val="00CE2AE9"/>
    <w:rsid w:val="00CE400B"/>
    <w:rsid w:val="00D05543"/>
    <w:rsid w:val="00D05D08"/>
    <w:rsid w:val="00D07487"/>
    <w:rsid w:val="00D20C02"/>
    <w:rsid w:val="00D31A87"/>
    <w:rsid w:val="00D91F90"/>
    <w:rsid w:val="00DA6C87"/>
    <w:rsid w:val="00DA7743"/>
    <w:rsid w:val="00DB390D"/>
    <w:rsid w:val="00DB49A8"/>
    <w:rsid w:val="00DC0DAF"/>
    <w:rsid w:val="00DD2C2F"/>
    <w:rsid w:val="00E15BC7"/>
    <w:rsid w:val="00E2382F"/>
    <w:rsid w:val="00E35B14"/>
    <w:rsid w:val="00E411DC"/>
    <w:rsid w:val="00E41658"/>
    <w:rsid w:val="00E46F1E"/>
    <w:rsid w:val="00E56C4E"/>
    <w:rsid w:val="00E60133"/>
    <w:rsid w:val="00E927F7"/>
    <w:rsid w:val="00EA0F7D"/>
    <w:rsid w:val="00EB304B"/>
    <w:rsid w:val="00EB7262"/>
    <w:rsid w:val="00EC113B"/>
    <w:rsid w:val="00EC710F"/>
    <w:rsid w:val="00F12861"/>
    <w:rsid w:val="00F16F72"/>
    <w:rsid w:val="00F170A6"/>
    <w:rsid w:val="00F22F79"/>
    <w:rsid w:val="00F26D82"/>
    <w:rsid w:val="00F63BA2"/>
    <w:rsid w:val="00F74D07"/>
    <w:rsid w:val="00F93426"/>
    <w:rsid w:val="00FA3FCF"/>
    <w:rsid w:val="00FA5307"/>
    <w:rsid w:val="00FB1DE6"/>
    <w:rsid w:val="00FB309B"/>
    <w:rsid w:val="00FC7F6E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3">
    <w:name w:val="heading 3"/>
    <w:basedOn w:val="Normalny"/>
    <w:link w:val="Nagwek3Znak"/>
    <w:uiPriority w:val="9"/>
    <w:qFormat/>
    <w:rsid w:val="00E56C4E"/>
    <w:pPr>
      <w:spacing w:before="100" w:beforeAutospacing="1" w:after="100" w:afterAutospacing="1" w:line="240" w:lineRule="auto"/>
      <w:ind w:left="0" w:right="0" w:firstLine="0"/>
      <w:jc w:val="left"/>
      <w:outlineLvl w:val="2"/>
    </w:pPr>
    <w:rPr>
      <w:b/>
      <w:bCs/>
      <w:color w:val="auto"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55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543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t286pc">
    <w:name w:val="t286pc"/>
    <w:basedOn w:val="Domylnaczcionkaakapitu"/>
    <w:rsid w:val="006B0EAD"/>
  </w:style>
  <w:style w:type="character" w:customStyle="1" w:styleId="Nagwek3Znak">
    <w:name w:val="Nagłówek 3 Znak"/>
    <w:basedOn w:val="Domylnaczcionkaakapitu"/>
    <w:link w:val="Nagwek3"/>
    <w:uiPriority w:val="9"/>
    <w:rsid w:val="00E56C4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Pogrubienie">
    <w:name w:val="Strong"/>
    <w:basedOn w:val="Domylnaczcionkaakapitu"/>
    <w:uiPriority w:val="22"/>
    <w:qFormat/>
    <w:rsid w:val="00E56C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4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09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5440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3166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369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08127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0012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6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971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67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9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60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16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6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18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48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86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96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91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476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7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C7E3949DFD2F841B38A718CA7CB91DF" ma:contentTypeVersion="18" ma:contentTypeDescription="Utwórz nowy dokument." ma:contentTypeScope="" ma:versionID="9454ef9f2f0ce9ac4dd3d4872e817da4">
  <xsd:schema xmlns:xsd="http://www.w3.org/2001/XMLSchema" xmlns:xs="http://www.w3.org/2001/XMLSchema" xmlns:p="http://schemas.microsoft.com/office/2006/metadata/properties" xmlns:ns3="cdae865e-c40f-43ca-a438-45bca2dfbddd" xmlns:ns4="8341aa88-c650-47d0-8bc3-144d608cf872" targetNamespace="http://schemas.microsoft.com/office/2006/metadata/properties" ma:root="true" ma:fieldsID="c7f9fa2df105ff1e339aa172247391a7" ns3:_="" ns4:_="">
    <xsd:import namespace="cdae865e-c40f-43ca-a438-45bca2dfbddd"/>
    <xsd:import namespace="8341aa88-c650-47d0-8bc3-144d608cf87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ae865e-c40f-43ca-a438-45bca2dfb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41aa88-c650-47d0-8bc3-144d608cf87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ae865e-c40f-43ca-a438-45bca2dfbddd" xsi:nil="true"/>
  </documentManagement>
</p:properties>
</file>

<file path=customXml/itemProps1.xml><?xml version="1.0" encoding="utf-8"?>
<ds:datastoreItem xmlns:ds="http://schemas.openxmlformats.org/officeDocument/2006/customXml" ds:itemID="{A5FFE2B5-AE26-43A6-B997-543E57E5B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ae865e-c40f-43ca-a438-45bca2dfbddd"/>
    <ds:schemaRef ds:uri="8341aa88-c650-47d0-8bc3-144d608cf8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3ABC8A-E7DB-428D-8BD7-817750D8C7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FCF283-6C0D-4C4D-9179-E705D7EACB68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cdae865e-c40f-43ca-a438-45bca2dfbd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8341aa88-c650-47d0-8bc3-144d608cf87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905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Patrycja Musiał</cp:lastModifiedBy>
  <cp:revision>17</cp:revision>
  <cp:lastPrinted>2026-01-23T10:57:00Z</cp:lastPrinted>
  <dcterms:created xsi:type="dcterms:W3CDTF">2026-01-23T11:45:00Z</dcterms:created>
  <dcterms:modified xsi:type="dcterms:W3CDTF">2026-01-23T12:09:00Z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0x0101003C7E3949DFD2F841B38A718CA7CB91DF</vt:lpwstr>
  </property>
</Properties>
</file>