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117" w:rsidRPr="00EC7117" w:rsidRDefault="00EC7117" w:rsidP="00EC7117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Istotne postanowienia umowy – streaming wydarzeń SGGW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1. Strony umowy</w:t>
      </w:r>
    </w:p>
    <w:p w:rsidR="00EC7117" w:rsidRPr="00EC7117" w:rsidRDefault="00EC7117" w:rsidP="00EC7117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>Zleceniodawca:</w:t>
      </w:r>
      <w:r w:rsidRPr="00EC7117">
        <w:rPr>
          <w:rFonts w:ascii="Times New Roman" w:eastAsia="Times New Roman" w:hAnsi="Times New Roman" w:cs="Times New Roman"/>
          <w:lang w:eastAsia="pl-PL"/>
        </w:rPr>
        <w:t xml:space="preserve"> Szkoła Główna Gospodarstwa Wiejskiego w Warszawie (SGGW)</w:t>
      </w:r>
    </w:p>
    <w:p w:rsidR="00EC7117" w:rsidRPr="00EC7117" w:rsidRDefault="00EC7117" w:rsidP="00EC7117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>Zleceniobiorca:</w:t>
      </w:r>
      <w:r w:rsidRPr="00EC7117">
        <w:rPr>
          <w:rFonts w:ascii="Times New Roman" w:eastAsia="Times New Roman" w:hAnsi="Times New Roman" w:cs="Times New Roman"/>
          <w:lang w:eastAsia="pl-PL"/>
        </w:rPr>
        <w:t xml:space="preserve"> podmiot prowadzący działalność gospodarczą (dane do uzupełnienia)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2. Podstawa zawarcia umowy</w:t>
      </w:r>
    </w:p>
    <w:p w:rsidR="00EC7117" w:rsidRPr="00EC7117" w:rsidRDefault="00EC7117" w:rsidP="00EC7117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Umowa zawarta w trybie wewnętrznej procedury udzielania zamówień SGGW, na podstawie Zarządzenia nr 83 Rektora SGGW.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3. Przedmiot umowy</w:t>
      </w:r>
    </w:p>
    <w:p w:rsidR="00EC7117" w:rsidRPr="00EC7117" w:rsidRDefault="00EC7117" w:rsidP="00EC7117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 xml:space="preserve">Świadczenie usług </w:t>
      </w: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>transmitowania i utrwalania online (streamingu)</w:t>
      </w:r>
      <w:r w:rsidRPr="00EC7117">
        <w:rPr>
          <w:rFonts w:ascii="Times New Roman" w:eastAsia="Times New Roman" w:hAnsi="Times New Roman" w:cs="Times New Roman"/>
          <w:lang w:eastAsia="pl-PL"/>
        </w:rPr>
        <w:t xml:space="preserve"> wydarzeń SGGW:</w:t>
      </w:r>
    </w:p>
    <w:p w:rsidR="00EC7117" w:rsidRPr="00EC7117" w:rsidRDefault="00EC7117" w:rsidP="00EC7117">
      <w:pPr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na oficjalnym profilu SGGW w serwisie YouTube lub</w:t>
      </w:r>
    </w:p>
    <w:p w:rsidR="00EC7117" w:rsidRPr="00EC7117" w:rsidRDefault="00EC7117" w:rsidP="00EC7117">
      <w:pPr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 xml:space="preserve">na stronie internetowej </w:t>
      </w:r>
      <w:hyperlink r:id="rId5" w:tgtFrame="_new" w:history="1">
        <w:r w:rsidRPr="00EC7117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www.sggw.edu.pl</w:t>
        </w:r>
      </w:hyperlink>
      <w:r w:rsidRPr="00EC7117">
        <w:rPr>
          <w:rFonts w:ascii="Times New Roman" w:eastAsia="Times New Roman" w:hAnsi="Times New Roman" w:cs="Times New Roman"/>
          <w:lang w:eastAsia="pl-PL"/>
        </w:rPr>
        <w:t>.</w:t>
      </w:r>
    </w:p>
    <w:p w:rsidR="00EC7117" w:rsidRPr="00EC7117" w:rsidRDefault="00EC7117" w:rsidP="00EC7117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Transmisje dokumentują najważniejsze wydarzenia ogólne, naukowe i edukacyjne SGGW.</w:t>
      </w:r>
    </w:p>
    <w:p w:rsidR="00EC7117" w:rsidRPr="00EC7117" w:rsidRDefault="00EC7117" w:rsidP="00EC7117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Usługi realizowane z zachowaniem zasad bezpieczeństwa informacji oraz ochrony wizerunku uczelni.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4. Zakres i organizacja realizacji</w:t>
      </w:r>
    </w:p>
    <w:p w:rsidR="00EC7117" w:rsidRPr="00EC7117" w:rsidRDefault="00EC7117" w:rsidP="00EC7117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 xml:space="preserve">Harmonogram i wykaz transmisji ustalane miesięcznie przez </w:t>
      </w: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>Biuro Promocji SGGW</w:t>
      </w:r>
      <w:r w:rsidRPr="00EC7117">
        <w:rPr>
          <w:rFonts w:ascii="Times New Roman" w:eastAsia="Times New Roman" w:hAnsi="Times New Roman" w:cs="Times New Roman"/>
          <w:lang w:eastAsia="pl-PL"/>
        </w:rPr>
        <w:t>.</w:t>
      </w:r>
    </w:p>
    <w:p w:rsidR="00EC7117" w:rsidRPr="00EC7117" w:rsidRDefault="00EC7117" w:rsidP="00EC7117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 xml:space="preserve">Maksymalna liczba transmisji: </w:t>
      </w: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>do 10 streamingów miesięcznie</w:t>
      </w:r>
      <w:r w:rsidRPr="00EC7117">
        <w:rPr>
          <w:rFonts w:ascii="Times New Roman" w:eastAsia="Times New Roman" w:hAnsi="Times New Roman" w:cs="Times New Roman"/>
          <w:lang w:eastAsia="pl-PL"/>
        </w:rPr>
        <w:t>.</w:t>
      </w:r>
    </w:p>
    <w:p w:rsidR="00EC7117" w:rsidRPr="00EC7117" w:rsidRDefault="00EC7117" w:rsidP="00EC7117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 xml:space="preserve">Obowiązek sporządzania </w:t>
      </w: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>miesięcznego protokołu streamingu</w:t>
      </w:r>
      <w:r w:rsidRPr="00EC7117">
        <w:rPr>
          <w:rFonts w:ascii="Times New Roman" w:eastAsia="Times New Roman" w:hAnsi="Times New Roman" w:cs="Times New Roman"/>
          <w:lang w:eastAsia="pl-PL"/>
        </w:rPr>
        <w:t xml:space="preserve"> (tytuł, data).</w:t>
      </w:r>
    </w:p>
    <w:p w:rsidR="00EC7117" w:rsidRPr="00EC7117" w:rsidRDefault="00EC7117" w:rsidP="00EC7117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Odbiór i zatwierdzenie protokołu przez Kierownika Biura Promocji lub osobę upoważnioną.</w:t>
      </w:r>
    </w:p>
    <w:p w:rsidR="00EC7117" w:rsidRPr="00EC7117" w:rsidRDefault="00EC7117" w:rsidP="00EC7117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SGGW zapewnia dostęp do obiektów i pomieszczeń uczelni.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5. Obowiązki Zleceniobiorcy</w:t>
      </w:r>
    </w:p>
    <w:p w:rsidR="00EC7117" w:rsidRPr="00EC7117" w:rsidRDefault="00EC7117" w:rsidP="00EC7117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Realizacja usług na najwyższym poziomie profesjonalnym i merytorycznym.</w:t>
      </w:r>
    </w:p>
    <w:p w:rsidR="00EC7117" w:rsidRPr="00EC7117" w:rsidRDefault="00EC7117" w:rsidP="00EC7117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Pozyskanie zgód na wykorzystanie wizerunku osób uczestniczących w wydarzeniach.</w:t>
      </w:r>
    </w:p>
    <w:p w:rsidR="00EC7117" w:rsidRPr="00EC7117" w:rsidRDefault="00EC7117" w:rsidP="00EC7117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Współdziałanie z Zamawiającym.</w:t>
      </w:r>
    </w:p>
    <w:p w:rsidR="00EC7117" w:rsidRPr="00EC7117" w:rsidRDefault="00EC7117" w:rsidP="00EC7117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Zachowanie poufności informacji w trakcie i po zakończeniu umowy.</w:t>
      </w:r>
    </w:p>
    <w:p w:rsidR="00EC7117" w:rsidRPr="00EC7117" w:rsidRDefault="00EC7117" w:rsidP="00EC7117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Odpowiedzialność za nienależyte wykonanie usług.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6. Prawa autorskie</w:t>
      </w:r>
    </w:p>
    <w:p w:rsidR="00EC7117" w:rsidRPr="00EC7117" w:rsidRDefault="00EC7117" w:rsidP="00EC7117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 xml:space="preserve">Przeniesienie na SGGW </w:t>
      </w: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>całości autorskich praw majątkowych oraz praw zależnych</w:t>
      </w:r>
      <w:r w:rsidRPr="00EC7117">
        <w:rPr>
          <w:rFonts w:ascii="Times New Roman" w:eastAsia="Times New Roman" w:hAnsi="Times New Roman" w:cs="Times New Roman"/>
          <w:lang w:eastAsia="pl-PL"/>
        </w:rPr>
        <w:t xml:space="preserve"> do materiałów.</w:t>
      </w:r>
    </w:p>
    <w:p w:rsidR="00EC7117" w:rsidRPr="00EC7117" w:rsidRDefault="00EC7117" w:rsidP="00EC7117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Przeniesienie bez ograniczeń czasowych i terytorialnych.</w:t>
      </w:r>
    </w:p>
    <w:p w:rsidR="00EC7117" w:rsidRPr="00EC7117" w:rsidRDefault="00EC7117" w:rsidP="00EC7117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Na wszystkich polach eksploatacji (art. 50 ustawy o prawie autorskim).</w:t>
      </w:r>
    </w:p>
    <w:p w:rsidR="00EC7117" w:rsidRPr="00EC7117" w:rsidRDefault="00EC7117" w:rsidP="00EC7117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lastRenderedPageBreak/>
        <w:t>Przeniesienie praw następuje z chwilą przekazania materiału.</w:t>
      </w:r>
    </w:p>
    <w:p w:rsidR="00EC7117" w:rsidRPr="00EC7117" w:rsidRDefault="00EC7117" w:rsidP="00EC7117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Przeniesienie własności nośnika w ramach wynagrodzenia.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7. Wynagrodzenie</w:t>
      </w:r>
    </w:p>
    <w:p w:rsidR="00EC7117" w:rsidRPr="00EC7117" w:rsidRDefault="00EC7117" w:rsidP="00EC711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Wynagrodzenie ryczałtowe (kwoty do uzupełnienia).</w:t>
      </w:r>
    </w:p>
    <w:p w:rsidR="00EC7117" w:rsidRPr="00EC7117" w:rsidRDefault="00EC7117" w:rsidP="00EC711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Płatność miesięczna po wykonaniu usług, na podstawie:</w:t>
      </w:r>
    </w:p>
    <w:p w:rsidR="00EC7117" w:rsidRPr="00EC7117" w:rsidRDefault="00EC7117" w:rsidP="00EC7117">
      <w:pPr>
        <w:numPr>
          <w:ilvl w:val="1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prawidłowo wystawionej faktury,</w:t>
      </w:r>
    </w:p>
    <w:p w:rsidR="00EC7117" w:rsidRPr="00EC7117" w:rsidRDefault="00EC7117" w:rsidP="00EC7117">
      <w:pPr>
        <w:numPr>
          <w:ilvl w:val="1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zatwierdzonego protokołu streamingu.</w:t>
      </w:r>
    </w:p>
    <w:p w:rsidR="00EC7117" w:rsidRPr="00EC7117" w:rsidRDefault="00EC7117" w:rsidP="00EC711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 xml:space="preserve">Termin płatności: </w:t>
      </w: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>30 dni</w:t>
      </w:r>
      <w:r w:rsidRPr="00EC7117">
        <w:rPr>
          <w:rFonts w:ascii="Times New Roman" w:eastAsia="Times New Roman" w:hAnsi="Times New Roman" w:cs="Times New Roman"/>
          <w:lang w:eastAsia="pl-PL"/>
        </w:rPr>
        <w:t>.</w:t>
      </w:r>
    </w:p>
    <w:p w:rsidR="00EC7117" w:rsidRPr="00EC7117" w:rsidRDefault="00EC7117" w:rsidP="00EC711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Wynagrodzenie obejmuje wszystkie koszty realizacji umowy, w tym licencje, oprogramowanie i opłaty do OZZ.</w:t>
      </w:r>
    </w:p>
    <w:p w:rsidR="00EC7117" w:rsidRPr="00EC7117" w:rsidRDefault="00EC7117" w:rsidP="00EC711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Możliwość proporcjonalnego obniżenia wynagrodzenia w przypadku niewykonania usług z winy Zleceniobiorcy.</w:t>
      </w:r>
    </w:p>
    <w:p w:rsidR="00EC7117" w:rsidRPr="00EC7117" w:rsidRDefault="00EC7117" w:rsidP="00EC711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Możliwość stosowania mechanizmu podzielonej płatności (</w:t>
      </w:r>
      <w:proofErr w:type="spellStart"/>
      <w:r w:rsidRPr="00EC7117">
        <w:rPr>
          <w:rFonts w:ascii="Times New Roman" w:eastAsia="Times New Roman" w:hAnsi="Times New Roman" w:cs="Times New Roman"/>
          <w:lang w:eastAsia="pl-PL"/>
        </w:rPr>
        <w:t>split</w:t>
      </w:r>
      <w:proofErr w:type="spellEnd"/>
      <w:r w:rsidRPr="00EC7117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EC7117">
        <w:rPr>
          <w:rFonts w:ascii="Times New Roman" w:eastAsia="Times New Roman" w:hAnsi="Times New Roman" w:cs="Times New Roman"/>
          <w:lang w:eastAsia="pl-PL"/>
        </w:rPr>
        <w:t>payment</w:t>
      </w:r>
      <w:proofErr w:type="spellEnd"/>
      <w:r w:rsidRPr="00EC7117">
        <w:rPr>
          <w:rFonts w:ascii="Times New Roman" w:eastAsia="Times New Roman" w:hAnsi="Times New Roman" w:cs="Times New Roman"/>
          <w:lang w:eastAsia="pl-PL"/>
        </w:rPr>
        <w:t>).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8. Czas trwania umowy</w:t>
      </w:r>
    </w:p>
    <w:p w:rsidR="00EC7117" w:rsidRPr="00EC7117" w:rsidRDefault="00EC7117" w:rsidP="00EC7117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 xml:space="preserve">Umowa zawarta na czas określony: </w:t>
      </w: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>od 1 lutego 202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 xml:space="preserve"> r. do 31 stycznia 202</w:t>
      </w:r>
      <w:r>
        <w:rPr>
          <w:rFonts w:ascii="Times New Roman" w:eastAsia="Times New Roman" w:hAnsi="Times New Roman" w:cs="Times New Roman"/>
          <w:b/>
          <w:bCs/>
          <w:lang w:eastAsia="pl-PL"/>
        </w:rPr>
        <w:t>7</w:t>
      </w:r>
      <w:bookmarkStart w:id="0" w:name="_GoBack"/>
      <w:bookmarkEnd w:id="0"/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 xml:space="preserve"> r.</w:t>
      </w:r>
    </w:p>
    <w:p w:rsidR="00EC7117" w:rsidRPr="00EC7117" w:rsidRDefault="00EC7117" w:rsidP="00EC7117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Zatwierdzenie czynności wykonanych przed dniem podpisania umowy.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9. Rozwiązanie umowy</w:t>
      </w:r>
    </w:p>
    <w:p w:rsidR="00EC7117" w:rsidRPr="00EC7117" w:rsidRDefault="00EC7117" w:rsidP="00EC7117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 xml:space="preserve">Wypowiedzenie przez każdą ze stron z </w:t>
      </w: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>30-dniowym okresem wypowiedzenia</w:t>
      </w:r>
      <w:r w:rsidRPr="00EC7117">
        <w:rPr>
          <w:rFonts w:ascii="Times New Roman" w:eastAsia="Times New Roman" w:hAnsi="Times New Roman" w:cs="Times New Roman"/>
          <w:lang w:eastAsia="pl-PL"/>
        </w:rPr>
        <w:t>.</w:t>
      </w:r>
    </w:p>
    <w:p w:rsidR="00EC7117" w:rsidRPr="00EC7117" w:rsidRDefault="00EC7117" w:rsidP="00EC7117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Prawo rozwiązania umowy ze skutkiem natychmiastowym przez SGGW w przypadku rażących naruszeń.</w:t>
      </w:r>
    </w:p>
    <w:p w:rsidR="00EC7117" w:rsidRPr="00EC7117" w:rsidRDefault="00EC7117" w:rsidP="00EC7117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Brak prawa do wynagrodzenia za niewykorzystany okres po rozwiązaniu umowy.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10. Kary umowne i odpowiedzialność</w:t>
      </w:r>
    </w:p>
    <w:p w:rsidR="00EC7117" w:rsidRPr="00EC7117" w:rsidRDefault="00EC7117" w:rsidP="00EC7117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Kary umowne m.in. za:</w:t>
      </w:r>
    </w:p>
    <w:p w:rsidR="00EC7117" w:rsidRPr="00EC7117" w:rsidRDefault="00EC7117" w:rsidP="00EC7117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opóźnienie w przedstawieniu protokołu,</w:t>
      </w:r>
    </w:p>
    <w:p w:rsidR="00EC7117" w:rsidRPr="00EC7117" w:rsidRDefault="00EC7117" w:rsidP="00EC7117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niewykonanie wydarzeń,</w:t>
      </w:r>
    </w:p>
    <w:p w:rsidR="00EC7117" w:rsidRPr="00EC7117" w:rsidRDefault="00EC7117" w:rsidP="00EC7117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naruszenie poufności (1 000 zł za przypadek).</w:t>
      </w:r>
    </w:p>
    <w:p w:rsidR="00EC7117" w:rsidRPr="00EC7117" w:rsidRDefault="00EC7117" w:rsidP="00EC7117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 xml:space="preserve">Maksymalna wysokość kar: </w:t>
      </w:r>
      <w:r w:rsidRPr="00EC7117">
        <w:rPr>
          <w:rFonts w:ascii="Times New Roman" w:eastAsia="Times New Roman" w:hAnsi="Times New Roman" w:cs="Times New Roman"/>
          <w:b/>
          <w:bCs/>
          <w:lang w:eastAsia="pl-PL"/>
        </w:rPr>
        <w:t>30% wartości umowy</w:t>
      </w:r>
      <w:r w:rsidRPr="00EC7117">
        <w:rPr>
          <w:rFonts w:ascii="Times New Roman" w:eastAsia="Times New Roman" w:hAnsi="Times New Roman" w:cs="Times New Roman"/>
          <w:lang w:eastAsia="pl-PL"/>
        </w:rPr>
        <w:t>.</w:t>
      </w:r>
    </w:p>
    <w:p w:rsidR="00EC7117" w:rsidRPr="00EC7117" w:rsidRDefault="00EC7117" w:rsidP="00EC7117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Prawo potrącania kar z wynagrodzenia.</w:t>
      </w:r>
    </w:p>
    <w:p w:rsidR="00EC7117" w:rsidRPr="00EC7117" w:rsidRDefault="00EC7117" w:rsidP="00EC7117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Prawo dochodzenia odszkodowania uzupełniającego.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11. Poufność</w:t>
      </w:r>
    </w:p>
    <w:p w:rsidR="00EC7117" w:rsidRPr="00EC7117" w:rsidRDefault="00EC7117" w:rsidP="00EC7117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Rozbudowany obowiązek zachowania poufności informacji technicznych, organizacyjnych i finansowych.</w:t>
      </w:r>
    </w:p>
    <w:p w:rsidR="00EC7117" w:rsidRPr="00EC7117" w:rsidRDefault="00EC7117" w:rsidP="00EC7117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Odpowiedzialność Zleceniobiorcy także za osoby trzecie i współpracowników.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12. Ochrona danych osobowych</w:t>
      </w:r>
    </w:p>
    <w:p w:rsidR="00EC7117" w:rsidRPr="00EC7117" w:rsidRDefault="00EC7117" w:rsidP="00EC7117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SGGW jako administrator danych osobowych.</w:t>
      </w:r>
    </w:p>
    <w:p w:rsidR="00EC7117" w:rsidRPr="00EC7117" w:rsidRDefault="00EC7117" w:rsidP="00EC7117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Przetwarzanie danych zgodnie z RODO wyłącznie w celu realizacji umowy.</w:t>
      </w:r>
    </w:p>
    <w:p w:rsidR="00EC7117" w:rsidRPr="00EC7117" w:rsidRDefault="00EC7117" w:rsidP="00EC7117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Obowiązki informacyjne po stronie Zleceniobiorcy wobec współpracowników.</w:t>
      </w:r>
    </w:p>
    <w:p w:rsidR="00EC7117" w:rsidRPr="00EC7117" w:rsidRDefault="00EC7117" w:rsidP="00EC711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C711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13. Postanowienia końcowe</w:t>
      </w:r>
    </w:p>
    <w:p w:rsidR="00EC7117" w:rsidRPr="00EC7117" w:rsidRDefault="00EC7117" w:rsidP="00EC711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Zmiany umowy wymagają formy pisemnej lub elektronicznej (kwalifikowany podpis).</w:t>
      </w:r>
    </w:p>
    <w:p w:rsidR="00EC7117" w:rsidRPr="00EC7117" w:rsidRDefault="00EC7117" w:rsidP="00EC711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Prawo właściwe: prawo polskie.</w:t>
      </w:r>
    </w:p>
    <w:p w:rsidR="00EC7117" w:rsidRPr="00EC7117" w:rsidRDefault="00EC7117" w:rsidP="00EC711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EC7117">
        <w:rPr>
          <w:rFonts w:ascii="Times New Roman" w:eastAsia="Times New Roman" w:hAnsi="Times New Roman" w:cs="Times New Roman"/>
          <w:lang w:eastAsia="pl-PL"/>
        </w:rPr>
        <w:t>Sąd właściwy: sąd powszechny właściwy dla siedziby SGGW.</w:t>
      </w:r>
    </w:p>
    <w:p w:rsidR="00CC259A" w:rsidRDefault="00CC259A" w:rsidP="00CC259A">
      <w:pPr>
        <w:pStyle w:val="my-2"/>
      </w:pPr>
    </w:p>
    <w:sectPr w:rsidR="00CC259A" w:rsidSect="00A55E7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2560C"/>
    <w:multiLevelType w:val="multilevel"/>
    <w:tmpl w:val="8C204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42FC1"/>
    <w:multiLevelType w:val="multilevel"/>
    <w:tmpl w:val="8E7A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8243B"/>
    <w:multiLevelType w:val="multilevel"/>
    <w:tmpl w:val="3FB09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1252E0"/>
    <w:multiLevelType w:val="multilevel"/>
    <w:tmpl w:val="2ACE8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81B6B"/>
    <w:multiLevelType w:val="multilevel"/>
    <w:tmpl w:val="0FC44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1D438A"/>
    <w:multiLevelType w:val="multilevel"/>
    <w:tmpl w:val="6B0E9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501ABA"/>
    <w:multiLevelType w:val="multilevel"/>
    <w:tmpl w:val="EB221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F654E3"/>
    <w:multiLevelType w:val="multilevel"/>
    <w:tmpl w:val="C234F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A02C7B"/>
    <w:multiLevelType w:val="multilevel"/>
    <w:tmpl w:val="6C06A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912C06"/>
    <w:multiLevelType w:val="multilevel"/>
    <w:tmpl w:val="1D3CE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501759"/>
    <w:multiLevelType w:val="multilevel"/>
    <w:tmpl w:val="EDA6A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35105E"/>
    <w:multiLevelType w:val="multilevel"/>
    <w:tmpl w:val="14708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E27CCE"/>
    <w:multiLevelType w:val="multilevel"/>
    <w:tmpl w:val="9E50E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F37292"/>
    <w:multiLevelType w:val="multilevel"/>
    <w:tmpl w:val="4DA8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3"/>
  </w:num>
  <w:num w:numId="3">
    <w:abstractNumId w:val="2"/>
  </w:num>
  <w:num w:numId="4">
    <w:abstractNumId w:val="12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9"/>
  </w:num>
  <w:num w:numId="10">
    <w:abstractNumId w:val="0"/>
  </w:num>
  <w:num w:numId="11">
    <w:abstractNumId w:val="3"/>
  </w:num>
  <w:num w:numId="12">
    <w:abstractNumId w:val="6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59A"/>
    <w:rsid w:val="00310768"/>
    <w:rsid w:val="00A55E7F"/>
    <w:rsid w:val="00CC259A"/>
    <w:rsid w:val="00EC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F0E4C1"/>
  <w15:chartTrackingRefBased/>
  <w15:docId w15:val="{A4C241FD-A96F-A944-B512-BFAF0A23D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C711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C711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y-2">
    <w:name w:val="my-2"/>
    <w:basedOn w:val="Normalny"/>
    <w:rsid w:val="00CC259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CC259A"/>
    <w:rPr>
      <w:b/>
      <w:bCs/>
    </w:rPr>
  </w:style>
  <w:style w:type="paragraph" w:customStyle="1" w:styleId="text-sm">
    <w:name w:val="text-sm"/>
    <w:basedOn w:val="Normalny"/>
    <w:rsid w:val="00CC259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C711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C711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C711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C71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0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ggw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525</Words>
  <Characters>3152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Gruba</dc:creator>
  <cp:keywords/>
  <dc:description/>
  <cp:lastModifiedBy>Paweł Gruba</cp:lastModifiedBy>
  <cp:revision>2</cp:revision>
  <dcterms:created xsi:type="dcterms:W3CDTF">2026-01-13T09:26:00Z</dcterms:created>
  <dcterms:modified xsi:type="dcterms:W3CDTF">2026-01-13T10:00:00Z</dcterms:modified>
</cp:coreProperties>
</file>