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1D1CFC6A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360381">
        <w:rPr>
          <w:rFonts w:ascii="Times New Roman" w:eastAsia="Calibri" w:hAnsi="Times New Roman" w:cs="Times New Roman"/>
          <w:bCs/>
          <w:sz w:val="18"/>
        </w:rPr>
        <w:t>28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3E7E63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755AF5CA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360381">
        <w:rPr>
          <w:rFonts w:ascii="Times New Roman" w:eastAsia="Times New Roman" w:hAnsi="Times New Roman" w:cs="Times New Roman"/>
          <w:szCs w:val="24"/>
          <w:lang w:eastAsia="pl-PL"/>
        </w:rPr>
        <w:t>28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3E7E63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>Zakup</w:t>
      </w:r>
      <w:r w:rsidR="003E1107">
        <w:rPr>
          <w:rFonts w:ascii="Times New Roman" w:eastAsia="Times New Roman" w:hAnsi="Times New Roman" w:cs="Times New Roman"/>
          <w:b/>
          <w:lang w:eastAsia="pl-PL"/>
        </w:rPr>
        <w:t>u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360381" w:rsidRPr="00360381">
        <w:rPr>
          <w:rFonts w:ascii="Times New Roman" w:eastAsia="Times New Roman" w:hAnsi="Times New Roman" w:cs="Times New Roman"/>
          <w:b/>
          <w:lang w:eastAsia="pl-PL"/>
        </w:rPr>
        <w:t xml:space="preserve">odczynników - zestaw przeciwciał monoklonalnych </w:t>
      </w:r>
      <w:proofErr w:type="spellStart"/>
      <w:r w:rsidR="00360381" w:rsidRPr="00360381">
        <w:rPr>
          <w:rFonts w:ascii="Times New Roman" w:eastAsia="Times New Roman" w:hAnsi="Times New Roman" w:cs="Times New Roman"/>
          <w:b/>
          <w:lang w:eastAsia="pl-PL"/>
        </w:rPr>
        <w:t>BioLegend</w:t>
      </w:r>
      <w:proofErr w:type="spellEnd"/>
      <w:r w:rsidR="00360381" w:rsidRPr="00360381">
        <w:rPr>
          <w:rFonts w:ascii="Times New Roman" w:eastAsia="Times New Roman" w:hAnsi="Times New Roman" w:cs="Times New Roman"/>
          <w:b/>
          <w:lang w:eastAsia="pl-PL"/>
        </w:rPr>
        <w:t xml:space="preserve"> do </w:t>
      </w:r>
      <w:proofErr w:type="spellStart"/>
      <w:r w:rsidR="00360381" w:rsidRPr="00360381">
        <w:rPr>
          <w:rFonts w:ascii="Times New Roman" w:eastAsia="Times New Roman" w:hAnsi="Times New Roman" w:cs="Times New Roman"/>
          <w:b/>
          <w:lang w:eastAsia="pl-PL"/>
        </w:rPr>
        <w:t>cytometrii</w:t>
      </w:r>
      <w:proofErr w:type="spellEnd"/>
      <w:r w:rsidR="00360381" w:rsidRPr="00360381">
        <w:rPr>
          <w:rFonts w:ascii="Times New Roman" w:eastAsia="Times New Roman" w:hAnsi="Times New Roman" w:cs="Times New Roman"/>
          <w:b/>
          <w:lang w:eastAsia="pl-PL"/>
        </w:rPr>
        <w:t xml:space="preserve"> przepływowej w grancie FENG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1A0C37" w14:textId="77777777" w:rsidR="00160BE5" w:rsidRDefault="00160BE5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1AEB9C9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CCAFCA" w14:textId="23FEAE94" w:rsidR="00727A0E" w:rsidRDefault="003E1107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3E1107">
        <w:rPr>
          <w:rFonts w:ascii="Calibri" w:eastAsia="Calibri" w:hAnsi="Calibri" w:cs="Calibri"/>
          <w:b/>
          <w:bCs/>
        </w:rPr>
        <w:t xml:space="preserve">Zakup </w:t>
      </w:r>
      <w:r w:rsidR="00360381" w:rsidRPr="00360381">
        <w:rPr>
          <w:rFonts w:ascii="Calibri" w:eastAsia="Calibri" w:hAnsi="Calibri" w:cs="Calibri"/>
          <w:b/>
          <w:bCs/>
        </w:rPr>
        <w:t xml:space="preserve">odczynników - zestaw przeciwciał monoklonalnych </w:t>
      </w:r>
      <w:proofErr w:type="spellStart"/>
      <w:r w:rsidR="00360381" w:rsidRPr="00360381">
        <w:rPr>
          <w:rFonts w:ascii="Calibri" w:eastAsia="Calibri" w:hAnsi="Calibri" w:cs="Calibri"/>
          <w:b/>
          <w:bCs/>
        </w:rPr>
        <w:t>BioLegend</w:t>
      </w:r>
      <w:proofErr w:type="spellEnd"/>
      <w:r w:rsidR="00360381" w:rsidRPr="00360381">
        <w:rPr>
          <w:rFonts w:ascii="Calibri" w:eastAsia="Calibri" w:hAnsi="Calibri" w:cs="Calibri"/>
          <w:b/>
          <w:bCs/>
        </w:rPr>
        <w:t xml:space="preserve"> do </w:t>
      </w:r>
      <w:proofErr w:type="spellStart"/>
      <w:r w:rsidR="00360381" w:rsidRPr="00360381">
        <w:rPr>
          <w:rFonts w:ascii="Calibri" w:eastAsia="Calibri" w:hAnsi="Calibri" w:cs="Calibri"/>
          <w:b/>
          <w:bCs/>
        </w:rPr>
        <w:t>cytometrii</w:t>
      </w:r>
      <w:proofErr w:type="spellEnd"/>
      <w:r w:rsidR="00360381" w:rsidRPr="00360381">
        <w:rPr>
          <w:rFonts w:ascii="Calibri" w:eastAsia="Calibri" w:hAnsi="Calibri" w:cs="Calibri"/>
          <w:b/>
          <w:bCs/>
        </w:rPr>
        <w:t xml:space="preserve"> przepływowej w grancie FENG</w:t>
      </w:r>
      <w:r w:rsidR="00CC65D0" w:rsidRPr="00CC65D0"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559"/>
        <w:gridCol w:w="851"/>
        <w:gridCol w:w="1276"/>
        <w:gridCol w:w="992"/>
        <w:gridCol w:w="532"/>
        <w:gridCol w:w="1069"/>
      </w:tblGrid>
      <w:tr w:rsidR="006403DB" w14:paraId="1C3179C0" w14:textId="33DB3A0B" w:rsidTr="002749F5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0481FE" w14:textId="2FFEE99D" w:rsidR="003E7E63" w:rsidRDefault="00360381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APC/Cyanine7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anti-human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CD83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3E7E63">
              <w:rPr>
                <w:rFonts w:ascii="Arial" w:eastAsia="Arial" w:hAnsi="Arial" w:cs="Arial"/>
                <w:sz w:val="18"/>
                <w:szCs w:val="18"/>
              </w:rPr>
              <w:t>o następujących cechach:</w:t>
            </w:r>
          </w:p>
          <w:p w14:paraId="6154F550" w14:textId="77777777" w:rsidR="00360381" w:rsidRDefault="00360381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869B2C1" w14:textId="282C1C2A" w:rsidR="00360381" w:rsidRPr="00360381" w:rsidRDefault="003E7E63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></w:t>
            </w:r>
            <w:r w:rsid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360381"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Klasa i klon</w:t>
            </w:r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 xml:space="preserve">: Monoklonalne przeciwciało mysie, klon </w:t>
            </w:r>
            <w:r w:rsidR="00360381"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HB15e</w:t>
            </w:r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>izotyp</w:t>
            </w:r>
            <w:proofErr w:type="spellEnd"/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360381"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IgG1, κ</w:t>
            </w:r>
            <w:r w:rsidR="00360381" w:rsidRPr="00360381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29FB6191" w14:textId="0E5CB8FD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Reaktywność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: Specyficzne dla ludzkiego antygenu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CD83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używane jako marker dojrzałych komórek dendrytycznych. </w:t>
            </w:r>
          </w:p>
          <w:p w14:paraId="2BDACE25" w14:textId="43FFADFC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>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: Sprzężone z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fluorochromem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APC/Cyanine7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przeznaczone do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cytometrii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przepływowej (FC). </w:t>
            </w:r>
          </w:p>
          <w:p w14:paraId="04232C73" w14:textId="488D802E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proofErr w:type="spellStart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Formulacja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>: Bufor fosforanowy (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pH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7,2) z dodatkiem 0,09% azydku sodu i BSA (pochodzenie USA). </w:t>
            </w:r>
          </w:p>
          <w:p w14:paraId="629A5028" w14:textId="546CE46F" w:rsidR="003E7E63" w:rsidRPr="00226670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Warunki przechowywania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>: Roztwór przechowywać w stanie nierozcieńczonym w temperaturze 2–8 °C, chronić przed światłem, nie zamrażać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D28D74" w14:textId="29B1BE97" w:rsidR="008E0B30" w:rsidRDefault="00360381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305330 </w:t>
            </w:r>
            <w:r w:rsidR="0060627F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  <w:p w14:paraId="259D5D6E" w14:textId="21161A3B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67F91808" w14:textId="5A1BD980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73E13B" w14:textId="6D949D8D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6D13A5" w14:textId="689790A8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99576A4" w14:textId="15F543DA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D38C69A" w14:textId="0627FBEF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6F8A836" w14:textId="4C59F5C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3236F584" w14:textId="0175861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4A628F4" w14:textId="457DD123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06CD0F6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1E4077C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D2B1642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3DC839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5C88633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F8FCB08" w14:textId="03A54C97" w:rsidR="000372DB" w:rsidRPr="00226670" w:rsidRDefault="000372DB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35DFB517" w:rsidR="000372DB" w:rsidRPr="00A8266C" w:rsidRDefault="003E7E63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360381" w14:paraId="30E8875F" w14:textId="77777777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3376D86" w14:textId="639E210D" w:rsidR="00360381" w:rsidRPr="00D3249C" w:rsidRDefault="00360381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2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051699" w14:textId="054137C2" w:rsid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PerCP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/Cyanine5.5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anti-human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CD58 (LFA-3)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o następujących cechach:</w:t>
            </w:r>
          </w:p>
          <w:p w14:paraId="5C36C7B4" w14:textId="77777777" w:rsidR="00360381" w:rsidRDefault="00360381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4D98604" w14:textId="6ADD9A33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Klasa i klon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: Monoklonalne przeciwciało mysie, klon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TS2/9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izotyp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IgG1, κ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47F6FEE6" w14:textId="2BCCCCE8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Reaktywność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: Specyficzne dla ludzkiego antygenu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CD58 (LFA-3)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>; dodatkowo raportowana reaktywność z małpami (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African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Green,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Baboon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Cynomolgus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Rhesus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). </w:t>
            </w:r>
          </w:p>
          <w:p w14:paraId="699DA747" w14:textId="568AF459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proofErr w:type="spellStart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Konjugacja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: Sprzężone z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fluorochromem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PerCP</w:t>
            </w:r>
            <w:proofErr w:type="spellEnd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/Cyanine5.5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, przeznaczone do 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cytometrii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przepływowej (FC); maks. absorpcja 482 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nm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>, emisja 690 nm. [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02733F2" w14:textId="14A4943E" w:rsidR="00360381" w:rsidRP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proofErr w:type="spellStart"/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Formulacja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>: Bufor fosforanowy (</w:t>
            </w:r>
            <w:proofErr w:type="spellStart"/>
            <w:r w:rsidRPr="00360381">
              <w:rPr>
                <w:rFonts w:ascii="Arial" w:eastAsia="Arial" w:hAnsi="Arial" w:cs="Arial"/>
                <w:sz w:val="18"/>
                <w:szCs w:val="18"/>
              </w:rPr>
              <w:t>pH</w:t>
            </w:r>
            <w:proofErr w:type="spellEnd"/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 7,2) z dodatkiem 0,09% azydku sodu i BSA (pochodzenie USA). </w:t>
            </w:r>
          </w:p>
          <w:p w14:paraId="36AF225C" w14:textId="5B00ACFE" w:rsidR="00360381" w:rsidRDefault="00360381" w:rsidP="00360381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60381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Warunki przechowywania</w:t>
            </w:r>
            <w:r w:rsidRPr="00360381">
              <w:rPr>
                <w:rFonts w:ascii="Arial" w:eastAsia="Arial" w:hAnsi="Arial" w:cs="Arial"/>
                <w:sz w:val="18"/>
                <w:szCs w:val="18"/>
              </w:rPr>
              <w:t>: Roztwór przechowywać nierozcieńczony w temperaturze 2–8 °C, chronić przed światłem, nie zamrażać.</w:t>
            </w:r>
          </w:p>
          <w:p w14:paraId="707178C1" w14:textId="3C983828" w:rsidR="00360381" w:rsidRDefault="00360381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C328477" w14:textId="440D1AF5" w:rsidR="00360381" w:rsidRPr="003E7E63" w:rsidRDefault="00360381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60381">
              <w:rPr>
                <w:rFonts w:ascii="Arial" w:eastAsia="Arial" w:hAnsi="Arial" w:cs="Arial"/>
                <w:color w:val="222222"/>
                <w:sz w:val="18"/>
                <w:szCs w:val="18"/>
              </w:rPr>
              <w:t>330914</w:t>
            </w:r>
            <w:r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lub równoważny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910A8EA" w14:textId="77777777" w:rsidR="00360381" w:rsidRDefault="00360381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F2CF120" w14:textId="77777777" w:rsidR="00360381" w:rsidRPr="00D3249C" w:rsidRDefault="00360381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A2B237B" w14:textId="77777777" w:rsidR="00360381" w:rsidRPr="00D3249C" w:rsidRDefault="00360381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3FCEAC5" w14:textId="77777777" w:rsidR="00360381" w:rsidRPr="00D3249C" w:rsidRDefault="00360381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C74D2D" w14:textId="77777777" w:rsidR="00360381" w:rsidRPr="00D3249C" w:rsidRDefault="00360381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3F4BC" w14:textId="77777777" w:rsidR="008E2470" w:rsidRDefault="008E2470" w:rsidP="007D2928">
      <w:pPr>
        <w:spacing w:after="0" w:line="240" w:lineRule="auto"/>
      </w:pPr>
      <w:r>
        <w:separator/>
      </w:r>
    </w:p>
  </w:endnote>
  <w:endnote w:type="continuationSeparator" w:id="0">
    <w:p w14:paraId="400A1288" w14:textId="77777777" w:rsidR="008E2470" w:rsidRDefault="008E2470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51CE8" w14:textId="77777777" w:rsidR="008E2470" w:rsidRDefault="008E2470" w:rsidP="007D2928">
      <w:pPr>
        <w:spacing w:after="0" w:line="240" w:lineRule="auto"/>
      </w:pPr>
      <w:r>
        <w:separator/>
      </w:r>
    </w:p>
  </w:footnote>
  <w:footnote w:type="continuationSeparator" w:id="0">
    <w:p w14:paraId="1B63787E" w14:textId="77777777" w:rsidR="008E2470" w:rsidRDefault="008E2470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9521E3"/>
    <w:multiLevelType w:val="multilevel"/>
    <w:tmpl w:val="87F8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D206F"/>
    <w:rsid w:val="00160BE5"/>
    <w:rsid w:val="00163ABB"/>
    <w:rsid w:val="001E194A"/>
    <w:rsid w:val="00223830"/>
    <w:rsid w:val="00226670"/>
    <w:rsid w:val="00226B20"/>
    <w:rsid w:val="00232F7F"/>
    <w:rsid w:val="002749F5"/>
    <w:rsid w:val="002A6958"/>
    <w:rsid w:val="002D3194"/>
    <w:rsid w:val="003555F8"/>
    <w:rsid w:val="00360381"/>
    <w:rsid w:val="0039485B"/>
    <w:rsid w:val="003E1107"/>
    <w:rsid w:val="003E7E63"/>
    <w:rsid w:val="004A0AD8"/>
    <w:rsid w:val="004B1B6B"/>
    <w:rsid w:val="005129B3"/>
    <w:rsid w:val="005C094B"/>
    <w:rsid w:val="0060627F"/>
    <w:rsid w:val="006403DB"/>
    <w:rsid w:val="006645AE"/>
    <w:rsid w:val="00681188"/>
    <w:rsid w:val="006A6646"/>
    <w:rsid w:val="006D574B"/>
    <w:rsid w:val="006E2256"/>
    <w:rsid w:val="0071268A"/>
    <w:rsid w:val="00727A0E"/>
    <w:rsid w:val="007D2928"/>
    <w:rsid w:val="00803ECE"/>
    <w:rsid w:val="008C2EA4"/>
    <w:rsid w:val="008D5AE3"/>
    <w:rsid w:val="008E0B30"/>
    <w:rsid w:val="008E2470"/>
    <w:rsid w:val="00936749"/>
    <w:rsid w:val="0097222C"/>
    <w:rsid w:val="009A654D"/>
    <w:rsid w:val="009C630A"/>
    <w:rsid w:val="009C6586"/>
    <w:rsid w:val="00A53289"/>
    <w:rsid w:val="00A8266C"/>
    <w:rsid w:val="00B5074B"/>
    <w:rsid w:val="00B843E3"/>
    <w:rsid w:val="00CC65D0"/>
    <w:rsid w:val="00CF6527"/>
    <w:rsid w:val="00D3200F"/>
    <w:rsid w:val="00D3249C"/>
    <w:rsid w:val="00D901AF"/>
    <w:rsid w:val="00DB2D28"/>
    <w:rsid w:val="00E256E4"/>
    <w:rsid w:val="00EE13E1"/>
    <w:rsid w:val="00EE3188"/>
    <w:rsid w:val="00EE57C3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E7E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7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5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3</Pages>
  <Words>977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27</cp:revision>
  <dcterms:created xsi:type="dcterms:W3CDTF">2024-04-04T13:25:00Z</dcterms:created>
  <dcterms:modified xsi:type="dcterms:W3CDTF">2025-12-01T14:07:00Z</dcterms:modified>
</cp:coreProperties>
</file>