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20A76E7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237C73">
        <w:rPr>
          <w:rFonts w:eastAsia="Calibri"/>
          <w:sz w:val="20"/>
          <w:szCs w:val="20"/>
        </w:rPr>
        <w:t>25</w:t>
      </w:r>
      <w:r w:rsidR="00CF2F36" w:rsidRPr="00CF2F36">
        <w:rPr>
          <w:rFonts w:eastAsia="Calibri"/>
          <w:sz w:val="20"/>
          <w:szCs w:val="20"/>
        </w:rPr>
        <w:t>/FENG-</w:t>
      </w:r>
      <w:r w:rsidR="00E85D19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3E86D1F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 xml:space="preserve">materiałów zużywalnych do hodowli komórkowej: </w:t>
      </w:r>
      <w:r w:rsidR="00237C73">
        <w:rPr>
          <w:rFonts w:eastAsia="Calibri"/>
          <w:b/>
          <w:sz w:val="20"/>
          <w:szCs w:val="20"/>
          <w:lang w:eastAsia="en-US"/>
        </w:rPr>
        <w:t>pipety serologiczne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67598" w14:textId="77777777" w:rsidR="008751BB" w:rsidRDefault="008751BB" w:rsidP="002049D9">
      <w:r>
        <w:separator/>
      </w:r>
    </w:p>
  </w:endnote>
  <w:endnote w:type="continuationSeparator" w:id="0">
    <w:p w14:paraId="25B33F8E" w14:textId="77777777" w:rsidR="008751BB" w:rsidRDefault="008751BB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411F5" w14:textId="77777777" w:rsidR="008751BB" w:rsidRDefault="008751BB" w:rsidP="002049D9">
      <w:r>
        <w:separator/>
      </w:r>
    </w:p>
  </w:footnote>
  <w:footnote w:type="continuationSeparator" w:id="0">
    <w:p w14:paraId="15626920" w14:textId="77777777" w:rsidR="008751BB" w:rsidRDefault="008751BB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37C73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279F8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751BB"/>
    <w:rsid w:val="00885705"/>
    <w:rsid w:val="00891D44"/>
    <w:rsid w:val="00891D46"/>
    <w:rsid w:val="00892317"/>
    <w:rsid w:val="00896A2C"/>
    <w:rsid w:val="008B2CEC"/>
    <w:rsid w:val="008C0C97"/>
    <w:rsid w:val="008D569A"/>
    <w:rsid w:val="008D6531"/>
    <w:rsid w:val="008E5365"/>
    <w:rsid w:val="008F5031"/>
    <w:rsid w:val="008F58EC"/>
    <w:rsid w:val="009020BF"/>
    <w:rsid w:val="0090445C"/>
    <w:rsid w:val="00912C3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5D19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2025-11-09T09:24:00Z</dcterms:modified>
</cp:coreProperties>
</file>