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CF89E" w14:textId="32ABB746" w:rsidR="002A6958" w:rsidRPr="00D3249C" w:rsidRDefault="002A695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  <w:r w:rsidRPr="00D3249C">
        <w:rPr>
          <w:rFonts w:ascii="Times New Roman" w:eastAsia="Calibri" w:hAnsi="Times New Roman" w:cs="Times New Roman"/>
          <w:bCs/>
          <w:sz w:val="18"/>
        </w:rPr>
        <w:t xml:space="preserve"> Załącznik nr 1 do zapytania ofertowego nr</w:t>
      </w:r>
      <w:r w:rsidR="008E0843">
        <w:rPr>
          <w:rFonts w:ascii="Times New Roman" w:eastAsia="Calibri" w:hAnsi="Times New Roman" w:cs="Times New Roman"/>
          <w:bCs/>
          <w:sz w:val="18"/>
        </w:rPr>
        <w:t xml:space="preserve"> </w:t>
      </w:r>
      <w:r w:rsidRPr="00D3249C">
        <w:rPr>
          <w:rFonts w:ascii="Times New Roman" w:eastAsia="Calibri" w:hAnsi="Times New Roman" w:cs="Times New Roman"/>
          <w:bCs/>
          <w:sz w:val="18"/>
        </w:rPr>
        <w:t xml:space="preserve"> </w:t>
      </w:r>
      <w:bookmarkStart w:id="0" w:name="_Hlk163131171"/>
      <w:r w:rsidR="008B7E47">
        <w:rPr>
          <w:rFonts w:ascii="Times New Roman" w:eastAsia="Calibri" w:hAnsi="Times New Roman" w:cs="Times New Roman"/>
          <w:bCs/>
          <w:sz w:val="18"/>
        </w:rPr>
        <w:t>17</w:t>
      </w:r>
      <w:r w:rsidR="00CB3424" w:rsidRPr="00CB3424">
        <w:rPr>
          <w:rFonts w:ascii="Times New Roman" w:eastAsia="Calibri" w:hAnsi="Times New Roman" w:cs="Times New Roman"/>
          <w:bCs/>
          <w:sz w:val="18"/>
        </w:rPr>
        <w:t xml:space="preserve">/FENG-PAN/SGGW/2025 </w:t>
      </w:r>
      <w:bookmarkEnd w:id="0"/>
    </w:p>
    <w:p w14:paraId="7DA05160" w14:textId="03D8FCEF" w:rsidR="00163ABB" w:rsidRDefault="00163AB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366C0DC1" w14:textId="77777777" w:rsidR="006403DB" w:rsidRDefault="006403D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03BDC097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………………..............................</w:t>
      </w:r>
    </w:p>
    <w:p w14:paraId="21921E26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pieczątka oferenta, nr faks, e-mail</w:t>
      </w:r>
    </w:p>
    <w:p w14:paraId="7D9B619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4CFC744A" w14:textId="77777777" w:rsidR="00D3249C" w:rsidRPr="00D3249C" w:rsidRDefault="00D3249C" w:rsidP="00D3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OFERTA</w:t>
      </w:r>
    </w:p>
    <w:p w14:paraId="0C0613D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033506E" w14:textId="662028B2" w:rsidR="00D3249C" w:rsidRPr="00D3249C" w:rsidRDefault="00D3249C" w:rsidP="008B7E4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Odpowiadając na skierowane do nas zapytanie ofertowe nr </w:t>
      </w:r>
      <w:r w:rsidR="008B7E47">
        <w:rPr>
          <w:rFonts w:ascii="Times New Roman" w:eastAsia="Times New Roman" w:hAnsi="Times New Roman" w:cs="Times New Roman"/>
          <w:szCs w:val="24"/>
          <w:lang w:eastAsia="pl-PL"/>
        </w:rPr>
        <w:t>17</w:t>
      </w:r>
      <w:r w:rsidR="00862CA8" w:rsidRPr="00862CA8">
        <w:rPr>
          <w:rFonts w:ascii="Times New Roman" w:eastAsia="Times New Roman" w:hAnsi="Times New Roman" w:cs="Times New Roman"/>
          <w:szCs w:val="24"/>
          <w:lang w:eastAsia="pl-PL"/>
        </w:rPr>
        <w:t>/FENG-PAN/SGGW/2025</w:t>
      </w:r>
      <w:r w:rsidR="00862CA8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prowadzone przez Zamawiającego - 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Szkołę Główną Gospodarstwa Wiejskiego w Warszawie, </w:t>
      </w:r>
      <w:r w:rsidR="006403DB">
        <w:rPr>
          <w:rFonts w:ascii="Times New Roman" w:eastAsia="Times New Roman" w:hAnsi="Times New Roman" w:cs="Times New Roman"/>
          <w:bCs/>
          <w:szCs w:val="24"/>
          <w:lang w:eastAsia="pl-PL"/>
        </w:rPr>
        <w:t>Centrum Immunoterapii Komórkowych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-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dotyczące zamówienia publicznego realizowanego na podstawie </w:t>
      </w:r>
      <w:r w:rsidRPr="00D3249C">
        <w:rPr>
          <w:rFonts w:ascii="Times New Roman" w:eastAsia="Times New Roman" w:hAnsi="Times New Roman" w:cs="Times New Roman"/>
          <w:bCs/>
          <w:szCs w:val="23"/>
          <w:lang w:eastAsia="pl-PL"/>
        </w:rPr>
        <w:t xml:space="preserve">regulaminu udzielenia zamówień publicznych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>na dostawy lub usługi służące wyłącznie do celów prac badawczych, eksperymentalnych, naukowych lub rozwojowych albo z zakresu działalności kulturalnej, których wartość jest równa lub przekracza netto 130</w:t>
      </w:r>
      <w:r w:rsidR="00411B37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000 PLN i jest kwotą mniejszą od wartości określonej zgodnie z art. 3 ust. 2 ustawy Prawo zamówień publicznych, </w:t>
      </w:r>
      <w:r w:rsidRPr="00D3249C">
        <w:rPr>
          <w:rFonts w:ascii="Times New Roman" w:eastAsia="Times New Roman" w:hAnsi="Times New Roman" w:cs="Times New Roman"/>
          <w:lang w:eastAsia="pl-PL"/>
        </w:rPr>
        <w:t xml:space="preserve">a dotyczącego </w:t>
      </w:r>
      <w:r w:rsidR="008B7E47" w:rsidRPr="008B7E47">
        <w:rPr>
          <w:rFonts w:ascii="Times New Roman" w:eastAsia="Times New Roman" w:hAnsi="Times New Roman" w:cs="Times New Roman"/>
          <w:b/>
          <w:lang w:eastAsia="pl-PL"/>
        </w:rPr>
        <w:t>Zakup</w:t>
      </w:r>
      <w:r w:rsidR="008B7E47">
        <w:rPr>
          <w:rFonts w:ascii="Times New Roman" w:eastAsia="Times New Roman" w:hAnsi="Times New Roman" w:cs="Times New Roman"/>
          <w:b/>
          <w:lang w:eastAsia="pl-PL"/>
        </w:rPr>
        <w:t>u</w:t>
      </w:r>
      <w:r w:rsidR="008B7E47" w:rsidRPr="008B7E47">
        <w:rPr>
          <w:rFonts w:ascii="Times New Roman" w:eastAsia="Times New Roman" w:hAnsi="Times New Roman" w:cs="Times New Roman"/>
          <w:b/>
          <w:lang w:eastAsia="pl-PL"/>
        </w:rPr>
        <w:t xml:space="preserve"> materiałów</w:t>
      </w:r>
      <w:r w:rsidR="008B7E47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8B7E47" w:rsidRPr="008B7E47">
        <w:rPr>
          <w:rFonts w:ascii="Times New Roman" w:eastAsia="Times New Roman" w:hAnsi="Times New Roman" w:cs="Times New Roman"/>
          <w:b/>
          <w:lang w:eastAsia="pl-PL"/>
        </w:rPr>
        <w:t>do analiz komórkowych w grancie FENG - kulki zliczające do cytometrii przepływowej</w:t>
      </w:r>
      <w:r w:rsidRPr="00D3249C">
        <w:rPr>
          <w:rFonts w:ascii="Times New Roman" w:eastAsia="Times New Roman" w:hAnsi="Times New Roman" w:cs="Times New Roman"/>
          <w:lang w:eastAsia="pl-PL"/>
        </w:rPr>
        <w:t>, składam ofertę o następującej treści:</w:t>
      </w:r>
    </w:p>
    <w:p w14:paraId="2BA17071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B6368C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wykonanie zamówienia</w:t>
      </w:r>
    </w:p>
    <w:p w14:paraId="5FB7904E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za cenę netto ........................................................ zł.</w:t>
      </w:r>
    </w:p>
    <w:p w14:paraId="2027DD79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Obowiązujący podatek VAT ....... %       Cena brutto ............................................. zł.</w:t>
      </w:r>
    </w:p>
    <w:p w14:paraId="34683C55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1DDF4666" w14:textId="77777777" w:rsidR="00D3249C" w:rsidRPr="00D3249C" w:rsidRDefault="00D3249C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W cenie uwzględnione zostały wszystkie koszty związane z wykonaniem zamówienia.</w:t>
      </w:r>
    </w:p>
    <w:p w14:paraId="199C6F67" w14:textId="7E5501E7" w:rsidR="00D3249C" w:rsidRPr="00D3249C" w:rsidRDefault="00D3249C" w:rsidP="00862CA8">
      <w:pPr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216A8CAD" w14:textId="77777777" w:rsidR="00D3249C" w:rsidRPr="00D3249C" w:rsidRDefault="00D3249C" w:rsidP="00862CA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Przyjmuję do realizacji, postawione przez Zamawiającego w zapytaniu ofertowym, warunki realizacji przedmiotu zamówienia.</w:t>
      </w:r>
    </w:p>
    <w:p w14:paraId="0FA37C8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że firma jest płatnikiem podatku VAT o numerze identyfikacyjnym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NIP ......................................................</w:t>
      </w:r>
    </w:p>
    <w:p w14:paraId="0DEDED71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Oświadczam, iż jesteśmy związani przedmiotową ofertą przez okres 60 dni licząc od daty terminu składania ofert włącznie z tym dniem.</w:t>
      </w:r>
    </w:p>
    <w:p w14:paraId="7BBAAEB6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podany w treści oferty faks oraz e-mail zobowiązujemy się utrzymywać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w gotowości do kontaktów z Zamawiającym do czasu rozstrzygnięcia zapytania.</w:t>
      </w:r>
    </w:p>
    <w:p w14:paraId="43CD71D4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lang w:eastAsia="pl-PL"/>
        </w:rPr>
        <w:t xml:space="preserve">Oświadczam,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>że:</w:t>
      </w:r>
    </w:p>
    <w:p w14:paraId="3B94B9A4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wypełniłem ciążące na mnie, jako Administratorze danych osobowych w rozumieniu RODO, obowiązki informacyjne przewidziane w art. 13 i/lub art. 14 RODO wobec osób fizycznych,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 xml:space="preserve">od których dane osobowe bezpośrednio lub pośrednio pozyskałem w celu ubiegania się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o udzielenie zamówienia publicznego w niniejszym postępowaniu.</w:t>
      </w:r>
    </w:p>
    <w:p w14:paraId="53A2AA6F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27146B5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Oświadczenie Wykonawcy działającego w imieniu Zamawiającego:</w:t>
      </w:r>
    </w:p>
    <w:p w14:paraId="6EB2542F" w14:textId="7ACA2619" w:rsidR="00D3249C" w:rsidRPr="00D3249C" w:rsidRDefault="00D3249C" w:rsidP="00D3249C">
      <w:pPr>
        <w:spacing w:after="20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lastRenderedPageBreak/>
        <w:t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wyłączeń,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278DF99D" w14:textId="78663073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Oświadczam, że wybór naszej oferty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będzie/nie</w:t>
      </w:r>
      <w:r w:rsidR="00F30138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** prowadził do powstania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</w:r>
      <w:r w:rsidRPr="00D3249C">
        <w:rPr>
          <w:rFonts w:ascii="Times New Roman" w:eastAsia="Times New Roman" w:hAnsi="Times New Roman" w:cs="Times New Roman"/>
          <w:iCs/>
          <w:u w:val="single"/>
          <w:lang w:eastAsia="pl-PL"/>
        </w:rPr>
        <w:t>u Zamawiającego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 obowiązku podatkowego zgodnie z przepisami o podatku od towarów i usług.</w:t>
      </w:r>
    </w:p>
    <w:p w14:paraId="0CADBCED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Jeśli ten punkt nie zostanie wypełniony przez Wykonawcę Zamawiający uznaje, że wybór oferty Wykonawcy nie będzie prowadził do powstania u Zamawiającego obowiązku podatkowego zgodnie z przepisami o podatku od towarów i usług. W przypadku zaznaczenia, że wybór oferty będzie prowadził do powstania u Zamawiającego obowiązku podatkowego Wykonawca obowiązany jest wskazać:</w:t>
      </w:r>
    </w:p>
    <w:p w14:paraId="00358F1E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nazwę (rodzaj) towaru lub usługi, których dostawa lub świadczenie będą prowadziły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do powstania obowiązku podatkowego;</w:t>
      </w:r>
    </w:p>
    <w:p w14:paraId="21C01C29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wskazania wartości towaru lub usługi objętego obowiązkiem podatkowym Zamawiającego,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bez kwoty podatku;</w:t>
      </w:r>
    </w:p>
    <w:p w14:paraId="62051574" w14:textId="77777777" w:rsid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- wskazania stawki podatku od towarów i usług, która zgodnie z wiedzą Wykonawcy, będzie miała zastosowanie.</w:t>
      </w:r>
    </w:p>
    <w:p w14:paraId="23FF9D55" w14:textId="1FB59F5B" w:rsidR="00012BDA" w:rsidRPr="00F24171" w:rsidRDefault="00012BDA" w:rsidP="00F2417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>
        <w:rPr>
          <w:rFonts w:ascii="Times New Roman" w:eastAsia="Times New Roman" w:hAnsi="Times New Roman" w:cs="Times New Roman"/>
          <w:iCs/>
          <w:lang w:eastAsia="pl-PL"/>
        </w:rPr>
        <w:t>Oświadczam, iż nie podlegam wykluczeniu z postępowania</w:t>
      </w:r>
      <w:r w:rsidRPr="00F24171">
        <w:rPr>
          <w:rFonts w:ascii="Times New Roman" w:eastAsia="Times New Roman" w:hAnsi="Times New Roman" w:cs="Times New Roman"/>
          <w:iCs/>
          <w:lang w:eastAsia="pl-PL"/>
        </w:rPr>
        <w:t xml:space="preserve"> z przyczyn wskazanych w art. 7 ust. 1 pkt 1) – 3) ustawy z dnia 13 kwietnia 2022 r. o szczególnych rozwiązaniach w zakresie przeciwdziałania wspieraniu agresji na Ukrainę oraz służących ochronie bezpieczeństwa narodowego.</w:t>
      </w:r>
    </w:p>
    <w:p w14:paraId="7814F315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6BE54B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EC462C4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................................................................</w:t>
      </w:r>
    </w:p>
    <w:p w14:paraId="2F0DF031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 w:val="18"/>
          <w:szCs w:val="24"/>
          <w:lang w:eastAsia="pl-PL"/>
        </w:rPr>
        <w:t>Data i podpis osoby upoważnionej</w:t>
      </w:r>
    </w:p>
    <w:p w14:paraId="44C44C5C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9B246F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759D1B2" w14:textId="77777777" w:rsidR="00D3249C" w:rsidRPr="00D3249C" w:rsidRDefault="00D3249C" w:rsidP="00D3249C">
      <w:pPr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** niepotrzebne skreślić</w:t>
      </w:r>
    </w:p>
    <w:p w14:paraId="7748D623" w14:textId="1BCE4A38" w:rsidR="00163ABB" w:rsidRDefault="00163ABB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40214CB" w14:textId="6EE4906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184A565" w14:textId="68C9F5C5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6E67DDB" w14:textId="7376F4A0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5939590" w14:textId="79DD7D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1233B5C" w14:textId="7FA91F72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16284F41" w14:textId="23752763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074D256" w14:textId="7CB6111E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FBBB0F8" w14:textId="0E810AB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0784C242" w14:textId="14E4CE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8D170D7" w14:textId="05E2B822" w:rsidR="00226670" w:rsidRDefault="00226670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69E330" w14:textId="2A4D67E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lastRenderedPageBreak/>
        <w:t>OPIS PRZEDMIOTU ZAMÓWIENIA</w:t>
      </w:r>
    </w:p>
    <w:p w14:paraId="79639831" w14:textId="7CD27C72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701B462D" w14:textId="4D8FAFB4" w:rsidR="00053430" w:rsidRDefault="008B7E47" w:rsidP="008B7E47">
      <w:pPr>
        <w:spacing w:line="257" w:lineRule="auto"/>
        <w:rPr>
          <w:rFonts w:ascii="Calibri" w:eastAsia="Calibri" w:hAnsi="Calibri" w:cs="Calibri"/>
        </w:rPr>
      </w:pPr>
      <w:r w:rsidRPr="008B7E47">
        <w:rPr>
          <w:rFonts w:ascii="Calibri" w:eastAsia="Calibri" w:hAnsi="Calibri" w:cs="Calibri"/>
          <w:b/>
          <w:bCs/>
        </w:rPr>
        <w:t>Zakup materiałów</w:t>
      </w:r>
      <w:r>
        <w:rPr>
          <w:rFonts w:ascii="Calibri" w:eastAsia="Calibri" w:hAnsi="Calibri" w:cs="Calibri"/>
          <w:b/>
          <w:bCs/>
        </w:rPr>
        <w:t xml:space="preserve"> </w:t>
      </w:r>
      <w:r w:rsidRPr="008B7E47">
        <w:rPr>
          <w:rFonts w:ascii="Calibri" w:eastAsia="Calibri" w:hAnsi="Calibri" w:cs="Calibri"/>
          <w:b/>
          <w:bCs/>
        </w:rPr>
        <w:t>do analiz komórkowych w grancie FENG - kulki zliczające do cytometrii przepływowej</w:t>
      </w:r>
      <w:r w:rsidR="60414D5A" w:rsidRPr="60414D5A">
        <w:rPr>
          <w:rFonts w:ascii="Calibri" w:eastAsia="Calibri" w:hAnsi="Calibri" w:cs="Calibri"/>
        </w:rPr>
        <w:t xml:space="preserve"> </w:t>
      </w:r>
    </w:p>
    <w:tbl>
      <w:tblPr>
        <w:tblStyle w:val="Tabela-Siatka"/>
        <w:tblW w:w="10382" w:type="dxa"/>
        <w:tblLayout w:type="fixed"/>
        <w:tblLook w:val="06A0" w:firstRow="1" w:lastRow="0" w:firstColumn="1" w:lastColumn="0" w:noHBand="1" w:noVBand="1"/>
      </w:tblPr>
      <w:tblGrid>
        <w:gridCol w:w="679"/>
        <w:gridCol w:w="2675"/>
        <w:gridCol w:w="1834"/>
        <w:gridCol w:w="1069"/>
        <w:gridCol w:w="1376"/>
        <w:gridCol w:w="916"/>
        <w:gridCol w:w="764"/>
        <w:gridCol w:w="1069"/>
      </w:tblGrid>
      <w:tr w:rsidR="006403DB" w14:paraId="1C3179C0" w14:textId="33DB3A0B" w:rsidTr="006403DB">
        <w:trPr>
          <w:trHeight w:val="496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10A2B9" w14:textId="2F1DAA68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L.P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E20DFD" w14:textId="365910A2" w:rsidR="006403DB" w:rsidRPr="00D3249C" w:rsidRDefault="006403DB" w:rsidP="007A23CF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B8C1B2" w14:textId="7F19928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BCE08E1" w14:textId="4FFA321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BB33E1" w14:textId="0DB94009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Cena jednostkowa netto w zł</w:t>
            </w: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1B45101" w14:textId="16DA579D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netto w zł</w:t>
            </w: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3777641" w14:textId="515FDA4E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VAT %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C4E92A8" w14:textId="6546CBFC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brutto w zł</w:t>
            </w:r>
          </w:p>
        </w:tc>
      </w:tr>
      <w:tr w:rsidR="00F30138" w14:paraId="56361F52" w14:textId="6D5D2EFD" w:rsidTr="006403DB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7BB354" w14:textId="2D110476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EA5C0CD" w14:textId="0E02490B" w:rsidR="00A60013" w:rsidRDefault="008B7E47" w:rsidP="00A60013">
            <w:pPr>
              <w:spacing w:line="257" w:lineRule="auto"/>
              <w:jc w:val="both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8B7E47">
              <w:rPr>
                <w:rFonts w:ascii="Arial" w:eastAsia="Arial" w:hAnsi="Arial" w:cs="Arial"/>
                <w:b/>
                <w:bCs/>
                <w:sz w:val="16"/>
                <w:szCs w:val="16"/>
              </w:rPr>
              <w:t>CountBright™ Absolute Counting Beads, for flow cytometry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</w:t>
            </w:r>
            <w:r w:rsidR="00A60013" w:rsidRPr="00A60013">
              <w:rPr>
                <w:rFonts w:ascii="Arial" w:eastAsia="Arial" w:hAnsi="Arial" w:cs="Arial"/>
                <w:sz w:val="16"/>
                <w:szCs w:val="16"/>
              </w:rPr>
              <w:t>o następujących cechach</w:t>
            </w:r>
            <w:r w:rsidR="00A60013">
              <w:rPr>
                <w:rFonts w:ascii="Arial" w:eastAsia="Arial" w:hAnsi="Arial" w:cs="Arial"/>
                <w:b/>
                <w:bCs/>
                <w:sz w:val="16"/>
                <w:szCs w:val="16"/>
              </w:rPr>
              <w:t>:</w:t>
            </w:r>
          </w:p>
          <w:p w14:paraId="2FB081EB" w14:textId="77777777" w:rsidR="00A60013" w:rsidRDefault="00A60013" w:rsidP="00A60013">
            <w:pPr>
              <w:spacing w:line="257" w:lineRule="auto"/>
              <w:jc w:val="both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</w:p>
          <w:p w14:paraId="7B9D2D98" w14:textId="327AFDAB" w:rsidR="008B7E47" w:rsidRPr="008B7E47" w:rsidRDefault="008B7E47" w:rsidP="008B7E47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8B7E47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8B7E47"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Przeznaczenie</w:t>
            </w:r>
            <w:r w:rsidRPr="008B7E47">
              <w:rPr>
                <w:rFonts w:ascii="Arial" w:eastAsia="Arial" w:hAnsi="Arial" w:cs="Arial"/>
                <w:sz w:val="16"/>
                <w:szCs w:val="16"/>
              </w:rPr>
              <w:t xml:space="preserve">: Kulki referencyjne do </w:t>
            </w:r>
            <w:r w:rsidRPr="008B7E47">
              <w:rPr>
                <w:rFonts w:ascii="Arial" w:eastAsia="Arial" w:hAnsi="Arial" w:cs="Arial"/>
                <w:b/>
                <w:bCs/>
                <w:sz w:val="16"/>
                <w:szCs w:val="16"/>
              </w:rPr>
              <w:t>cytometrii przepływowej</w:t>
            </w:r>
            <w:r w:rsidRPr="008B7E47">
              <w:rPr>
                <w:rFonts w:ascii="Arial" w:eastAsia="Arial" w:hAnsi="Arial" w:cs="Arial"/>
                <w:sz w:val="16"/>
                <w:szCs w:val="16"/>
              </w:rPr>
              <w:t xml:space="preserve"> w celu uzyskania absolutnej liczby komórek metodą single-platform </w:t>
            </w:r>
          </w:p>
          <w:p w14:paraId="57EB28F6" w14:textId="2A08E662" w:rsidR="008B7E47" w:rsidRPr="008B7E47" w:rsidRDefault="008B7E47" w:rsidP="008B7E47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8B7E47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8B7E47">
              <w:rPr>
                <w:rFonts w:ascii="Arial" w:eastAsia="Arial" w:hAnsi="Arial" w:cs="Arial"/>
                <w:b/>
                <w:bCs/>
                <w:sz w:val="16"/>
                <w:szCs w:val="16"/>
              </w:rPr>
              <w:t>Charakterystyka optyczna</w:t>
            </w:r>
            <w:r w:rsidRPr="008B7E47">
              <w:rPr>
                <w:rFonts w:ascii="Arial" w:eastAsia="Arial" w:hAnsi="Arial" w:cs="Arial"/>
                <w:sz w:val="16"/>
                <w:szCs w:val="16"/>
              </w:rPr>
              <w:t xml:space="preserve">: Jasno fluorescencyjne mikrokulki, ekscytacja w zakresie </w:t>
            </w:r>
            <w:r w:rsidRPr="008B7E47">
              <w:rPr>
                <w:rFonts w:ascii="Arial" w:eastAsia="Arial" w:hAnsi="Arial" w:cs="Arial"/>
                <w:b/>
                <w:bCs/>
                <w:sz w:val="16"/>
                <w:szCs w:val="16"/>
              </w:rPr>
              <w:t>UV do 635 nm</w:t>
            </w:r>
            <w:r w:rsidRPr="008B7E47">
              <w:rPr>
                <w:rFonts w:ascii="Arial" w:eastAsia="Arial" w:hAnsi="Arial" w:cs="Arial"/>
                <w:sz w:val="16"/>
                <w:szCs w:val="16"/>
              </w:rPr>
              <w:t xml:space="preserve">, emisja </w:t>
            </w:r>
            <w:r w:rsidRPr="008B7E47">
              <w:rPr>
                <w:rFonts w:ascii="Arial" w:eastAsia="Arial" w:hAnsi="Arial" w:cs="Arial"/>
                <w:b/>
                <w:bCs/>
                <w:sz w:val="16"/>
                <w:szCs w:val="16"/>
              </w:rPr>
              <w:t>385–800 nm</w:t>
            </w:r>
            <w:r w:rsidRPr="008B7E47">
              <w:rPr>
                <w:rFonts w:ascii="Arial" w:eastAsia="Arial" w:hAnsi="Arial" w:cs="Arial"/>
                <w:sz w:val="16"/>
                <w:szCs w:val="16"/>
              </w:rPr>
              <w:t xml:space="preserve">, kompatybilne z większością laserów cytometru. </w:t>
            </w:r>
          </w:p>
          <w:p w14:paraId="738F523C" w14:textId="3DB6D4A7" w:rsidR="008B7E47" w:rsidRPr="008B7E47" w:rsidRDefault="008B7E47" w:rsidP="008B7E47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8B7E47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8B7E47">
              <w:rPr>
                <w:rFonts w:ascii="Arial" w:eastAsia="Arial" w:hAnsi="Arial" w:cs="Arial"/>
                <w:b/>
                <w:bCs/>
                <w:sz w:val="16"/>
                <w:szCs w:val="16"/>
              </w:rPr>
              <w:t>Średnica i format</w:t>
            </w:r>
            <w:r w:rsidRPr="008B7E47">
              <w:rPr>
                <w:rFonts w:ascii="Arial" w:eastAsia="Arial" w:hAnsi="Arial" w:cs="Arial"/>
                <w:sz w:val="16"/>
                <w:szCs w:val="16"/>
              </w:rPr>
              <w:t xml:space="preserve">: Kulki o średnicy </w:t>
            </w:r>
            <w:r w:rsidRPr="008B7E47">
              <w:rPr>
                <w:rFonts w:ascii="Arial" w:eastAsia="Arial" w:hAnsi="Arial" w:cs="Arial"/>
                <w:b/>
                <w:bCs/>
                <w:sz w:val="16"/>
                <w:szCs w:val="16"/>
              </w:rPr>
              <w:t>7 μm</w:t>
            </w:r>
            <w:r w:rsidRPr="008B7E47">
              <w:rPr>
                <w:rFonts w:ascii="Arial" w:eastAsia="Arial" w:hAnsi="Arial" w:cs="Arial"/>
                <w:sz w:val="16"/>
                <w:szCs w:val="16"/>
              </w:rPr>
              <w:t xml:space="preserve">, zawiesina w roztworze, gotowe do użycia. </w:t>
            </w:r>
          </w:p>
          <w:p w14:paraId="5C52C513" w14:textId="32F6B627" w:rsidR="008B7E47" w:rsidRPr="008B7E47" w:rsidRDefault="008B7E47" w:rsidP="008B7E47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8B7E47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8B7E47">
              <w:rPr>
                <w:rFonts w:ascii="Arial" w:eastAsia="Arial" w:hAnsi="Arial" w:cs="Arial"/>
                <w:b/>
                <w:bCs/>
                <w:sz w:val="16"/>
                <w:szCs w:val="16"/>
              </w:rPr>
              <w:t>Zastosowanie i kompatybilność</w:t>
            </w:r>
            <w:r w:rsidRPr="008B7E47">
              <w:rPr>
                <w:rFonts w:ascii="Arial" w:eastAsia="Arial" w:hAnsi="Arial" w:cs="Arial"/>
                <w:sz w:val="16"/>
                <w:szCs w:val="16"/>
              </w:rPr>
              <w:t xml:space="preserve">: Mogą być używane z dowolnym typem próbki, w tym </w:t>
            </w:r>
            <w:r w:rsidRPr="008B7E47">
              <w:rPr>
                <w:rFonts w:ascii="Arial" w:eastAsia="Arial" w:hAnsi="Arial" w:cs="Arial"/>
                <w:b/>
                <w:bCs/>
                <w:sz w:val="16"/>
                <w:szCs w:val="16"/>
              </w:rPr>
              <w:t>no-wash/lysed whole blood</w:t>
            </w:r>
            <w:r w:rsidRPr="008B7E47">
              <w:rPr>
                <w:rFonts w:ascii="Arial" w:eastAsia="Arial" w:hAnsi="Arial" w:cs="Arial"/>
                <w:sz w:val="16"/>
                <w:szCs w:val="16"/>
              </w:rPr>
              <w:t xml:space="preserve">, zapewniają wysoką dokładność dzięki porównaniu zdarzeń kulki do zdarzeń komórkowych. </w:t>
            </w:r>
          </w:p>
          <w:p w14:paraId="629A5028" w14:textId="6E5F5EB7" w:rsidR="00F30138" w:rsidRPr="00F30138" w:rsidRDefault="008B7E47" w:rsidP="008B7E47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8B7E47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8B7E47">
              <w:rPr>
                <w:rFonts w:ascii="Arial" w:eastAsia="Arial" w:hAnsi="Arial" w:cs="Arial"/>
                <w:b/>
                <w:bCs/>
                <w:sz w:val="16"/>
                <w:szCs w:val="16"/>
              </w:rPr>
              <w:t>Warunki przechowywania</w:t>
            </w:r>
            <w:r w:rsidRPr="008B7E47">
              <w:rPr>
                <w:rFonts w:ascii="Arial" w:eastAsia="Arial" w:hAnsi="Arial" w:cs="Arial"/>
                <w:sz w:val="16"/>
                <w:szCs w:val="16"/>
              </w:rPr>
              <w:t xml:space="preserve">: Opakowanie 5 mL, przechowywać w </w:t>
            </w:r>
            <w:r w:rsidRPr="008B7E47">
              <w:rPr>
                <w:rFonts w:ascii="Arial" w:eastAsia="Arial" w:hAnsi="Arial" w:cs="Arial"/>
                <w:b/>
                <w:bCs/>
                <w:sz w:val="16"/>
                <w:szCs w:val="16"/>
              </w:rPr>
              <w:t>2–8 °C</w:t>
            </w:r>
            <w:r w:rsidRPr="008B7E47">
              <w:rPr>
                <w:rFonts w:ascii="Arial" w:eastAsia="Arial" w:hAnsi="Arial" w:cs="Arial"/>
                <w:sz w:val="16"/>
                <w:szCs w:val="16"/>
              </w:rPr>
              <w:t>, chronić przed światłem; dostarczane w stanie płynnym</w:t>
            </w: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F8FCB08" w14:textId="2B67E6A9" w:rsidR="00F30138" w:rsidRPr="00F30138" w:rsidRDefault="008B7E47" w:rsidP="00F30138">
            <w:pPr>
              <w:spacing w:line="257" w:lineRule="auto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 w:rsidRPr="008B7E47">
              <w:rPr>
                <w:rFonts w:ascii="ArialMT" w:hAnsi="ArialMT" w:cs="ArialMT"/>
                <w:sz w:val="16"/>
                <w:szCs w:val="16"/>
              </w:rPr>
              <w:t>C36950</w:t>
            </w:r>
            <w:r>
              <w:rPr>
                <w:rFonts w:ascii="ArialMT" w:hAnsi="ArialMT" w:cs="ArialMT"/>
                <w:sz w:val="16"/>
                <w:szCs w:val="16"/>
              </w:rPr>
              <w:t xml:space="preserve"> </w:t>
            </w:r>
            <w:r w:rsidR="00F30138" w:rsidRPr="00F30138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sdt>
          <w:sdtPr>
            <w:rPr>
              <w:rFonts w:ascii="Arial" w:hAnsi="Arial" w:cs="Arial"/>
              <w:color w:val="000000"/>
              <w:sz w:val="16"/>
              <w:szCs w:val="16"/>
            </w:rPr>
            <w:id w:val="1583868538"/>
            <w:placeholder>
              <w:docPart w:val="F84BA1D79E5D405F8BA75B93DBAC7E19"/>
            </w:placeholder>
          </w:sdtPr>
          <w:sdtEndPr/>
          <w:sdtContent>
            <w:tc>
              <w:tcPr>
                <w:tcW w:w="1069" w:type="dxa"/>
                <w:tcBorders>
                  <w:top w:val="single" w:sz="6" w:space="0" w:color="000000" w:themeColor="text1"/>
                  <w:left w:val="single" w:sz="6" w:space="0" w:color="000000" w:themeColor="text1"/>
                  <w:bottom w:val="single" w:sz="6" w:space="0" w:color="000000" w:themeColor="text1"/>
                  <w:right w:val="single" w:sz="6" w:space="0" w:color="000000" w:themeColor="text1"/>
                </w:tcBorders>
              </w:tcPr>
              <w:p w14:paraId="14E47E0D" w14:textId="6B280B05" w:rsidR="00F30138" w:rsidRPr="00F30138" w:rsidRDefault="008B7E47" w:rsidP="00F30138">
                <w:pPr>
                  <w:spacing w:line="257" w:lineRule="auto"/>
                  <w:rPr>
                    <w:rFonts w:ascii="Arial" w:eastAsia="Calibri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3</w:t>
                </w:r>
              </w:p>
            </w:tc>
          </w:sdtContent>
        </w:sdt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C9FE725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C9F5594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EA45778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AE098C5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F30138" w14:paraId="4C5634D8" w14:textId="5012AAC4" w:rsidTr="006403DB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ADB4CC7" w14:textId="5A9D3442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5EC0A1" w14:textId="25434BF2" w:rsidR="00F30138" w:rsidRPr="00D3249C" w:rsidRDefault="00F30138" w:rsidP="00F30138">
            <w:pPr>
              <w:spacing w:line="257" w:lineRule="auto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04A001F" w14:textId="2509CA20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0465F1C" w14:textId="045709DF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RAZEM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7A60F4B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975F500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1BD4AC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2DEF0D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24AA7895" w14:textId="77777777" w:rsidR="00012BDA" w:rsidRDefault="00012BDA" w:rsidP="00012BDA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3104B7AD" w14:textId="231C3D19" w:rsidR="00012BDA" w:rsidRPr="00F24171" w:rsidRDefault="00012BDA" w:rsidP="00012BDA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Zamawiający dopuszcza</w:t>
      </w:r>
      <w:r w:rsidRPr="00F24171">
        <w:rPr>
          <w:rFonts w:ascii="Arial" w:hAnsi="Arial" w:cs="Arial"/>
          <w:sz w:val="18"/>
          <w:szCs w:val="18"/>
        </w:rPr>
        <w:t xml:space="preserve"> produkty równoważne pod względem funkcjonalności, jakości i zastosowania</w:t>
      </w:r>
      <w:r>
        <w:rPr>
          <w:rFonts w:ascii="Arial" w:hAnsi="Arial" w:cs="Arial"/>
          <w:sz w:val="18"/>
          <w:szCs w:val="18"/>
        </w:rPr>
        <w:t xml:space="preserve"> (tj. posiadające parametry nie gorsze niż </w:t>
      </w:r>
      <w:r w:rsidR="002B41B6">
        <w:rPr>
          <w:rFonts w:ascii="Arial" w:hAnsi="Arial" w:cs="Arial"/>
          <w:sz w:val="18"/>
          <w:szCs w:val="18"/>
        </w:rPr>
        <w:t>opisane)</w:t>
      </w:r>
      <w:r w:rsidRPr="00F24171">
        <w:rPr>
          <w:rFonts w:ascii="Arial" w:hAnsi="Arial" w:cs="Arial"/>
          <w:sz w:val="18"/>
          <w:szCs w:val="18"/>
        </w:rPr>
        <w:t>. W takim wypadku na wezwanie Zamawiającego Wykonawca zobowiązany jest do wykazania, że stosowane rozwiązania charakteryzują się parametrami na takim samym poziomie lub lepszymi niż ww. produkty.</w:t>
      </w:r>
    </w:p>
    <w:p w14:paraId="57375426" w14:textId="1D07316E" w:rsidR="00053430" w:rsidRDefault="00053430" w:rsidP="60414D5A"/>
    <w:sectPr w:rsidR="00053430" w:rsidSect="00F24171">
      <w:headerReference w:type="default" r:id="rId8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A8AE96" w14:textId="77777777" w:rsidR="00EB72B6" w:rsidRDefault="00EB72B6" w:rsidP="00F24171">
      <w:pPr>
        <w:spacing w:after="0" w:line="240" w:lineRule="auto"/>
      </w:pPr>
      <w:r>
        <w:separator/>
      </w:r>
    </w:p>
  </w:endnote>
  <w:endnote w:type="continuationSeparator" w:id="0">
    <w:p w14:paraId="1ADB63C4" w14:textId="77777777" w:rsidR="00EB72B6" w:rsidRDefault="00EB72B6" w:rsidP="00F24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49B20" w14:textId="77777777" w:rsidR="00EB72B6" w:rsidRDefault="00EB72B6" w:rsidP="00F24171">
      <w:pPr>
        <w:spacing w:after="0" w:line="240" w:lineRule="auto"/>
      </w:pPr>
      <w:r>
        <w:separator/>
      </w:r>
    </w:p>
  </w:footnote>
  <w:footnote w:type="continuationSeparator" w:id="0">
    <w:p w14:paraId="7A641B62" w14:textId="77777777" w:rsidR="00EB72B6" w:rsidRDefault="00EB72B6" w:rsidP="00F24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182B9" w14:textId="3758F361" w:rsidR="00F24171" w:rsidRDefault="00F24171">
    <w:pPr>
      <w:pStyle w:val="Nagwek"/>
    </w:pPr>
    <w:bookmarkStart w:id="1" w:name="_Hlk130383397"/>
    <w:r>
      <w:rPr>
        <w:noProof/>
      </w:rPr>
      <w:drawing>
        <wp:inline distT="0" distB="0" distL="0" distR="0" wp14:anchorId="3407E694" wp14:editId="2FAC29C2">
          <wp:extent cx="6645910" cy="893445"/>
          <wp:effectExtent l="0" t="0" r="254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893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C279E9"/>
    <w:rsid w:val="00012BDA"/>
    <w:rsid w:val="00013B4B"/>
    <w:rsid w:val="00053430"/>
    <w:rsid w:val="000D206F"/>
    <w:rsid w:val="00163ABB"/>
    <w:rsid w:val="001D183C"/>
    <w:rsid w:val="001E194A"/>
    <w:rsid w:val="00226670"/>
    <w:rsid w:val="00226B20"/>
    <w:rsid w:val="00240384"/>
    <w:rsid w:val="002A6958"/>
    <w:rsid w:val="002B41B6"/>
    <w:rsid w:val="002D3194"/>
    <w:rsid w:val="003555F8"/>
    <w:rsid w:val="003A6FAB"/>
    <w:rsid w:val="00411B37"/>
    <w:rsid w:val="004A0AD8"/>
    <w:rsid w:val="005129B3"/>
    <w:rsid w:val="005C094B"/>
    <w:rsid w:val="0060627F"/>
    <w:rsid w:val="006403DB"/>
    <w:rsid w:val="006645AE"/>
    <w:rsid w:val="006D574B"/>
    <w:rsid w:val="00727A0E"/>
    <w:rsid w:val="007727BA"/>
    <w:rsid w:val="007A23CF"/>
    <w:rsid w:val="00862CA8"/>
    <w:rsid w:val="00892746"/>
    <w:rsid w:val="008B7E47"/>
    <w:rsid w:val="008E0843"/>
    <w:rsid w:val="008E0B30"/>
    <w:rsid w:val="00901834"/>
    <w:rsid w:val="00936749"/>
    <w:rsid w:val="0097222C"/>
    <w:rsid w:val="009C630A"/>
    <w:rsid w:val="00A53289"/>
    <w:rsid w:val="00A60013"/>
    <w:rsid w:val="00A86CA7"/>
    <w:rsid w:val="00B24858"/>
    <w:rsid w:val="00B459FF"/>
    <w:rsid w:val="00B5074B"/>
    <w:rsid w:val="00BE75D3"/>
    <w:rsid w:val="00C11BC6"/>
    <w:rsid w:val="00CB3424"/>
    <w:rsid w:val="00D3249C"/>
    <w:rsid w:val="00D901AF"/>
    <w:rsid w:val="00DF219B"/>
    <w:rsid w:val="00E36AA6"/>
    <w:rsid w:val="00E5317C"/>
    <w:rsid w:val="00EB72B6"/>
    <w:rsid w:val="00EE13E1"/>
    <w:rsid w:val="00F24171"/>
    <w:rsid w:val="00F30138"/>
    <w:rsid w:val="00FA0753"/>
    <w:rsid w:val="00FB3F7B"/>
    <w:rsid w:val="049E8146"/>
    <w:rsid w:val="1BC279E9"/>
    <w:rsid w:val="51A8DF2E"/>
    <w:rsid w:val="567FBF6F"/>
    <w:rsid w:val="56EFDFB6"/>
    <w:rsid w:val="5DA6681B"/>
    <w:rsid w:val="60414D5A"/>
    <w:rsid w:val="64CCB757"/>
    <w:rsid w:val="6D1B9244"/>
    <w:rsid w:val="77FBD8B6"/>
    <w:rsid w:val="7B108065"/>
    <w:rsid w:val="7F3B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FCCA1"/>
  <w15:chartTrackingRefBased/>
  <w15:docId w15:val="{AE1FB195-1076-44B1-8D3B-D5376A5FF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rawka">
    <w:name w:val="Revision"/>
    <w:hidden/>
    <w:uiPriority w:val="99"/>
    <w:semiHidden/>
    <w:rsid w:val="00C11B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1B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1BC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1BC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1B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1BC6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012BD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24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4171"/>
  </w:style>
  <w:style w:type="paragraph" w:styleId="Stopka">
    <w:name w:val="footer"/>
    <w:basedOn w:val="Normalny"/>
    <w:link w:val="StopkaZnak"/>
    <w:uiPriority w:val="99"/>
    <w:unhideWhenUsed/>
    <w:rsid w:val="00F24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4171"/>
  </w:style>
  <w:style w:type="character" w:styleId="Hipercze">
    <w:name w:val="Hyperlink"/>
    <w:basedOn w:val="Domylnaczcionkaakapitu"/>
    <w:uiPriority w:val="99"/>
    <w:unhideWhenUsed/>
    <w:rsid w:val="00A6001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600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1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9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2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84BA1D79E5D405F8BA75B93DBAC7E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DB3FC30-8579-4BB6-8B1F-D63169A5E334}"/>
      </w:docPartPr>
      <w:docPartBody>
        <w:p w:rsidR="00823A78" w:rsidRDefault="00A96F50" w:rsidP="00A96F50">
          <w:pPr>
            <w:pStyle w:val="F84BA1D79E5D405F8BA75B93DBAC7E19"/>
          </w:pPr>
          <w:r w:rsidRPr="00A9188F">
            <w:rPr>
              <w:rStyle w:val="Tekstzastpczy"/>
            </w:rPr>
            <w:t>Wpisz ilość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F50"/>
    <w:rsid w:val="00282F6C"/>
    <w:rsid w:val="003970C9"/>
    <w:rsid w:val="003A20C0"/>
    <w:rsid w:val="004D3606"/>
    <w:rsid w:val="00823A78"/>
    <w:rsid w:val="008E267A"/>
    <w:rsid w:val="00901834"/>
    <w:rsid w:val="00A96F50"/>
    <w:rsid w:val="00AE1F0E"/>
    <w:rsid w:val="00B87EBD"/>
    <w:rsid w:val="00BC3A3B"/>
    <w:rsid w:val="00C90BA9"/>
    <w:rsid w:val="00D304A3"/>
    <w:rsid w:val="00F9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96F50"/>
    <w:rPr>
      <w:color w:val="808080"/>
    </w:rPr>
  </w:style>
  <w:style w:type="paragraph" w:customStyle="1" w:styleId="F84BA1D79E5D405F8BA75B93DBAC7E19">
    <w:name w:val="F84BA1D79E5D405F8BA75B93DBAC7E19"/>
    <w:rsid w:val="00A96F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11837-BFDD-43C1-B1E6-D8A610D67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848</Words>
  <Characters>5094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Jarząbek</dc:creator>
  <cp:keywords/>
  <dc:description/>
  <cp:lastModifiedBy>Jakub Jarząbek</cp:lastModifiedBy>
  <cp:revision>24</cp:revision>
  <dcterms:created xsi:type="dcterms:W3CDTF">2024-04-04T13:25:00Z</dcterms:created>
  <dcterms:modified xsi:type="dcterms:W3CDTF">2025-11-07T17:58:00Z</dcterms:modified>
</cp:coreProperties>
</file>