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2DA217AC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B13B0E">
        <w:rPr>
          <w:rStyle w:val="Pogrubienie"/>
          <w:b w:val="0"/>
          <w:bdr w:val="none" w:sz="0" w:space="0" w:color="auto" w:frame="1"/>
        </w:rPr>
        <w:t>11</w:t>
      </w:r>
      <w:r>
        <w:rPr>
          <w:rStyle w:val="Pogrubienie"/>
          <w:b w:val="0"/>
          <w:bdr w:val="none" w:sz="0" w:space="0" w:color="auto" w:frame="1"/>
        </w:rPr>
        <w:t>-</w:t>
      </w:r>
      <w:r w:rsidR="00B13B0E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1E9211BB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616EB6">
        <w:rPr>
          <w:b/>
        </w:rPr>
        <w:t>z</w:t>
      </w:r>
      <w:r w:rsidR="00616EB6" w:rsidRPr="00616EB6">
        <w:rPr>
          <w:b/>
        </w:rPr>
        <w:t xml:space="preserve">estawu odczynników do eksperymentów </w:t>
      </w:r>
      <w:proofErr w:type="spellStart"/>
      <w:r w:rsidR="00616EB6" w:rsidRPr="00616EB6">
        <w:rPr>
          <w:b/>
        </w:rPr>
        <w:t>cytometrycznych</w:t>
      </w:r>
      <w:proofErr w:type="spellEnd"/>
      <w:r w:rsidR="00616EB6" w:rsidRPr="00616EB6">
        <w:rPr>
          <w:b/>
        </w:rPr>
        <w:t>, hodowli komórkowej i analiz genetycznych 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F1613ED" w14:textId="77777777" w:rsidR="00B13B0E" w:rsidRDefault="00B13B0E" w:rsidP="00B13B0E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 (i podpisano umowę):</w:t>
      </w:r>
    </w:p>
    <w:p w14:paraId="1785086C" w14:textId="77777777" w:rsidR="00B13B0E" w:rsidRDefault="00B13B0E" w:rsidP="00B13B0E">
      <w:pPr>
        <w:ind w:left="2832" w:firstLine="708"/>
        <w:jc w:val="right"/>
        <w:rPr>
          <w:bCs/>
          <w:u w:val="single"/>
        </w:rPr>
      </w:pPr>
    </w:p>
    <w:p w14:paraId="7F582FF6" w14:textId="28981749" w:rsidR="007329DE" w:rsidRDefault="00B13B0E" w:rsidP="00B13B0E">
      <w:pPr>
        <w:ind w:left="2832"/>
        <w:jc w:val="both"/>
        <w:rPr>
          <w:rFonts w:ascii="SGGW Sans Light" w:hAnsi="SGGW Sans Light"/>
          <w:color w:val="000000"/>
        </w:rPr>
      </w:pPr>
      <w:r w:rsidRPr="00B13B0E">
        <w:rPr>
          <w:bCs/>
          <w:u w:val="single"/>
        </w:rPr>
        <w:t>Life Technologies Polska Sp. z o.o., ul. Domaniewska 49, 02-672</w:t>
      </w:r>
      <w:r>
        <w:rPr>
          <w:bCs/>
          <w:u w:val="single"/>
        </w:rPr>
        <w:t xml:space="preserve">, </w:t>
      </w:r>
      <w:r w:rsidRPr="00B13B0E">
        <w:rPr>
          <w:bCs/>
          <w:u w:val="single"/>
        </w:rPr>
        <w:t>Warszawa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5A3EEC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5A3EEC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F5367" w14:textId="77777777" w:rsidR="005A3EEC" w:rsidRDefault="005A3EEC" w:rsidP="00846790">
      <w:r>
        <w:separator/>
      </w:r>
    </w:p>
  </w:endnote>
  <w:endnote w:type="continuationSeparator" w:id="0">
    <w:p w14:paraId="0A7F606C" w14:textId="77777777" w:rsidR="005A3EEC" w:rsidRDefault="005A3EEC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9B5F7" w14:textId="77777777" w:rsidR="005A3EEC" w:rsidRDefault="005A3EEC" w:rsidP="00846790">
      <w:r>
        <w:separator/>
      </w:r>
    </w:p>
  </w:footnote>
  <w:footnote w:type="continuationSeparator" w:id="0">
    <w:p w14:paraId="06998DCB" w14:textId="77777777" w:rsidR="005A3EEC" w:rsidRDefault="005A3EEC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3EEC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13B0E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</cp:revision>
  <cp:lastPrinted>2022-06-13T13:06:00Z</cp:lastPrinted>
  <dcterms:created xsi:type="dcterms:W3CDTF">2025-11-05T13:07:00Z</dcterms:created>
  <dcterms:modified xsi:type="dcterms:W3CDTF">2025-11-05T13:07:00Z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