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22F" w:rsidRDefault="00FF622F" w:rsidP="00FF622F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</w:t>
      </w:r>
      <w:r>
        <w:rPr>
          <w:rFonts w:ascii="Cambria" w:hAnsi="Cambria"/>
          <w:b/>
          <w:szCs w:val="20"/>
          <w:u w:val="single"/>
        </w:rPr>
        <w:t>1 – Opis przedmiotu zamówienia wraz z kalkulacją ceny</w:t>
      </w:r>
    </w:p>
    <w:p w:rsidR="00FF622F" w:rsidRPr="00644B88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Pr="00644B88" w:rsidRDefault="00FF622F" w:rsidP="00FF622F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FF622F" w:rsidRDefault="00FF622F" w:rsidP="00FF622F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FF622F" w:rsidRDefault="00FF622F" w:rsidP="00FF622F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</w:p>
    <w:p w:rsidR="00FF622F" w:rsidRDefault="00FF622F" w:rsidP="00FF622F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</w:p>
    <w:p w:rsidR="00FF622F" w:rsidRDefault="00FF622F" w:rsidP="00FF622F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="-431" w:tblpY="-16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5602"/>
        <w:gridCol w:w="1137"/>
        <w:gridCol w:w="1833"/>
      </w:tblGrid>
      <w:tr w:rsidR="00FF622F" w:rsidRPr="005047E1" w:rsidTr="0061264A">
        <w:trPr>
          <w:trHeight w:val="582"/>
        </w:trPr>
        <w:tc>
          <w:tcPr>
            <w:tcW w:w="7520" w:type="dxa"/>
            <w:gridSpan w:val="2"/>
            <w:vAlign w:val="center"/>
          </w:tcPr>
          <w:p w:rsidR="00FF622F" w:rsidRPr="005047E1" w:rsidRDefault="00FF622F" w:rsidP="0061264A">
            <w:pPr>
              <w:jc w:val="center"/>
              <w:rPr>
                <w:b/>
                <w:bCs/>
                <w:smallCaps/>
              </w:rPr>
            </w:pPr>
            <w:r>
              <w:br w:type="page"/>
            </w:r>
            <w:r>
              <w:br w:type="page"/>
            </w:r>
            <w:r w:rsidRPr="005047E1">
              <w:rPr>
                <w:b/>
              </w:rPr>
              <w:br w:type="page"/>
            </w:r>
            <w:r>
              <w:rPr>
                <w:b/>
                <w:bCs/>
                <w:smallCaps/>
              </w:rPr>
              <w:t>Notebook</w:t>
            </w:r>
          </w:p>
        </w:tc>
        <w:tc>
          <w:tcPr>
            <w:tcW w:w="1137" w:type="dxa"/>
            <w:shd w:val="clear" w:color="000000" w:fill="969696"/>
            <w:vAlign w:val="center"/>
          </w:tcPr>
          <w:p w:rsidR="00FF622F" w:rsidRPr="00C63A33" w:rsidRDefault="00FF439F" w:rsidP="0061264A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>
              <w:rPr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1833" w:type="dxa"/>
            <w:shd w:val="clear" w:color="000000" w:fill="969696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FF622F" w:rsidRPr="005047E1" w:rsidTr="0061264A">
        <w:trPr>
          <w:trHeight w:val="299"/>
        </w:trPr>
        <w:tc>
          <w:tcPr>
            <w:tcW w:w="1918" w:type="dxa"/>
            <w:vAlign w:val="center"/>
          </w:tcPr>
          <w:p w:rsidR="00FF622F" w:rsidRPr="00FF622F" w:rsidRDefault="00FF622F" w:rsidP="0061264A">
            <w:pPr>
              <w:rPr>
                <w:b/>
                <w:i/>
                <w:sz w:val="20"/>
                <w:szCs w:val="18"/>
              </w:rPr>
            </w:pPr>
            <w:r w:rsidRPr="00FF622F">
              <w:rPr>
                <w:b/>
                <w:i/>
                <w:sz w:val="20"/>
                <w:szCs w:val="18"/>
              </w:rPr>
              <w:t>Producent</w:t>
            </w:r>
          </w:p>
        </w:tc>
        <w:tc>
          <w:tcPr>
            <w:tcW w:w="8572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</w:rPr>
            </w:pPr>
            <w:r w:rsidRPr="00FF622F">
              <w:rPr>
                <w:i/>
                <w:sz w:val="20"/>
                <w:szCs w:val="18"/>
              </w:rPr>
              <w:t>Nazwa producenta:</w:t>
            </w:r>
          </w:p>
        </w:tc>
      </w:tr>
      <w:tr w:rsidR="00FF622F" w:rsidRPr="005047E1" w:rsidTr="0061264A">
        <w:trPr>
          <w:trHeight w:val="275"/>
        </w:trPr>
        <w:tc>
          <w:tcPr>
            <w:tcW w:w="1918" w:type="dxa"/>
            <w:vAlign w:val="center"/>
          </w:tcPr>
          <w:p w:rsidR="00FF622F" w:rsidRPr="00FF622F" w:rsidRDefault="00FF622F" w:rsidP="0061264A">
            <w:pPr>
              <w:rPr>
                <w:b/>
                <w:sz w:val="20"/>
                <w:szCs w:val="18"/>
              </w:rPr>
            </w:pPr>
            <w:r w:rsidRPr="00FF622F">
              <w:rPr>
                <w:b/>
                <w:i/>
                <w:sz w:val="20"/>
                <w:szCs w:val="18"/>
              </w:rPr>
              <w:t>Identyfikacja</w:t>
            </w:r>
          </w:p>
        </w:tc>
        <w:tc>
          <w:tcPr>
            <w:tcW w:w="8572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</w:rPr>
            </w:pPr>
            <w:r w:rsidRPr="00FF622F">
              <w:rPr>
                <w:i/>
                <w:sz w:val="20"/>
                <w:szCs w:val="18"/>
              </w:rPr>
              <w:t>Typ produktu, model:</w:t>
            </w: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Procesor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 xml:space="preserve">Procesor wyposażony w co najmniej 8 rdzeni, bazowa częstotliwość procesora min. 3,20 GHz, pamięcią podręczną min. 9 MB, osiągający wydajność minimum na poziomie procesora  14500. (Wynik na dzień otwarcia oferty) w teście </w:t>
            </w:r>
            <w:proofErr w:type="spellStart"/>
            <w:r w:rsidRPr="00FF622F">
              <w:rPr>
                <w:bCs/>
                <w:sz w:val="20"/>
                <w:szCs w:val="18"/>
              </w:rPr>
              <w:t>Passmark</w:t>
            </w:r>
            <w:proofErr w:type="spellEnd"/>
            <w:r w:rsidRPr="00FF622F">
              <w:rPr>
                <w:bCs/>
                <w:sz w:val="20"/>
                <w:szCs w:val="18"/>
              </w:rPr>
              <w:t xml:space="preserve"> CPU Mark (wynik uśredniony zaproponowanego procesora musi znajdować się na stronie http://www.cpubenchmark.net); Data wprowadzenia procesora po raz pierwszy na rynek (ang. </w:t>
            </w:r>
            <w:proofErr w:type="spellStart"/>
            <w:r w:rsidRPr="00FF622F">
              <w:rPr>
                <w:bCs/>
                <w:sz w:val="20"/>
                <w:szCs w:val="18"/>
              </w:rPr>
              <w:t>launch</w:t>
            </w:r>
            <w:proofErr w:type="spellEnd"/>
            <w:r w:rsidRPr="00FF622F">
              <w:rPr>
                <w:bCs/>
                <w:sz w:val="20"/>
                <w:szCs w:val="18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18"/>
              </w:rPr>
              <w:t>date</w:t>
            </w:r>
            <w:proofErr w:type="spellEnd"/>
            <w:r w:rsidRPr="00FF622F">
              <w:rPr>
                <w:bCs/>
                <w:sz w:val="20"/>
                <w:szCs w:val="18"/>
              </w:rPr>
              <w:t>) nie wcześniej niż w ukresie Q1 2021; Parametr TDP procesora nie mniejszy niż 14W i nie większy niż 16W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Porty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8"/>
              </w:rPr>
            </w:pPr>
            <w:r w:rsidRPr="00FF622F">
              <w:rPr>
                <w:bCs/>
                <w:sz w:val="20"/>
                <w:szCs w:val="18"/>
              </w:rPr>
              <w:t xml:space="preserve">2 portów USB z tego co najmniej: 1 w technologii USB-C; port słuchawek i mikrofonu (dopuszczone złącze typu </w:t>
            </w:r>
            <w:proofErr w:type="spellStart"/>
            <w:r w:rsidRPr="00FF622F">
              <w:rPr>
                <w:bCs/>
                <w:sz w:val="20"/>
                <w:szCs w:val="18"/>
              </w:rPr>
              <w:t>combo</w:t>
            </w:r>
            <w:proofErr w:type="spellEnd"/>
            <w:r w:rsidRPr="00FF622F">
              <w:rPr>
                <w:bCs/>
                <w:sz w:val="20"/>
                <w:szCs w:val="18"/>
              </w:rPr>
              <w:t>)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Monitor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 xml:space="preserve">Max. 13,5-cala wyświetlacz LED, IPS, </w:t>
            </w:r>
            <w:proofErr w:type="spellStart"/>
            <w:r w:rsidRPr="00FF622F">
              <w:rPr>
                <w:bCs/>
                <w:sz w:val="20"/>
                <w:szCs w:val="18"/>
              </w:rPr>
              <w:t>Retina</w:t>
            </w:r>
            <w:proofErr w:type="spellEnd"/>
            <w:r w:rsidRPr="00FF622F">
              <w:rPr>
                <w:bCs/>
                <w:sz w:val="20"/>
                <w:szCs w:val="18"/>
              </w:rPr>
              <w:t>; rozdzielczość min. 2560x1600; jasność min. 500 nitów;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Pamięć RAM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min. 16 GB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Dysk twardy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dysk systemowy : min. 500 GB SSD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Grafika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karta graficzna niezintegrowana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Dźwięk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karta dźwiękowa zintegrowana z płytą główną, wbudowane w obudowę głośniki stereo.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Karta sieciowa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zintegrowana Wi‑Fi 6 802.11ax zgodna z IEEE 802.11a/b/g/n/</w:t>
            </w:r>
            <w:proofErr w:type="spellStart"/>
            <w:r w:rsidRPr="00FF622F">
              <w:rPr>
                <w:bCs/>
                <w:sz w:val="20"/>
                <w:szCs w:val="18"/>
              </w:rPr>
              <w:t>ac</w:t>
            </w:r>
            <w:proofErr w:type="spellEnd"/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Mysz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mysz optyczna bezprzewodowa tego samego producenta co oferowany sprzęt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29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Obudowa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bCs/>
                <w:sz w:val="20"/>
                <w:szCs w:val="28"/>
                <w:lang w:eastAsia="en-US"/>
              </w:rPr>
            </w:pPr>
            <w:r w:rsidRPr="00FF622F">
              <w:rPr>
                <w:sz w:val="20"/>
                <w:szCs w:val="28"/>
                <w:lang w:eastAsia="en-US"/>
              </w:rPr>
              <w:t>Aluminiowa w kolorze szarym, kamera min. Obsługa HD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29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Waga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sz w:val="20"/>
                <w:szCs w:val="28"/>
                <w:lang w:eastAsia="en-US"/>
              </w:rPr>
            </w:pPr>
            <w:r w:rsidRPr="00FF622F">
              <w:rPr>
                <w:sz w:val="20"/>
                <w:szCs w:val="28"/>
                <w:lang w:eastAsia="en-US"/>
              </w:rPr>
              <w:t>Max. 1,5 kg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29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Zasilacz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sz w:val="20"/>
                <w:szCs w:val="28"/>
                <w:lang w:eastAsia="en-US"/>
              </w:rPr>
            </w:pPr>
            <w:r w:rsidRPr="00FF622F">
              <w:rPr>
                <w:sz w:val="20"/>
                <w:szCs w:val="28"/>
                <w:lang w:eastAsia="en-US"/>
              </w:rPr>
              <w:t>Dołączony zasilacz o mocy min. 60W oraz min. 2 metrowy przewód zasilający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Certyfikaty i standardy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 xml:space="preserve">- </w:t>
            </w:r>
            <w:proofErr w:type="spellStart"/>
            <w:r w:rsidRPr="00FF622F">
              <w:rPr>
                <w:bCs/>
                <w:sz w:val="20"/>
                <w:szCs w:val="18"/>
              </w:rPr>
              <w:t>EnergyStar</w:t>
            </w:r>
            <w:proofErr w:type="spellEnd"/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System operacyjny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FF622F">
              <w:rPr>
                <w:sz w:val="20"/>
                <w:szCs w:val="28"/>
                <w:lang w:eastAsia="en-US"/>
              </w:rPr>
              <w:t xml:space="preserve">System operacyjny w wersji 64 bit: system powinien opierać się o jądro XNU oraz </w:t>
            </w:r>
            <w:proofErr w:type="spellStart"/>
            <w:r w:rsidRPr="00FF622F">
              <w:rPr>
                <w:sz w:val="20"/>
                <w:szCs w:val="28"/>
                <w:lang w:eastAsia="en-US"/>
              </w:rPr>
              <w:t>mikrojądro</w:t>
            </w:r>
            <w:proofErr w:type="spellEnd"/>
            <w:r w:rsidRPr="00FF622F">
              <w:rPr>
                <w:sz w:val="20"/>
                <w:szCs w:val="28"/>
                <w:lang w:eastAsia="en-US"/>
              </w:rPr>
              <w:t xml:space="preserve"> Mach-3, zgodny z uniksowym systemem kontroli dostępu, 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65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18"/>
              </w:rPr>
            </w:pPr>
            <w:r w:rsidRPr="00FF622F">
              <w:rPr>
                <w:i/>
                <w:iCs/>
                <w:sz w:val="20"/>
                <w:szCs w:val="18"/>
              </w:rPr>
              <w:t>Gwarancja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- Gwarancja i serwis : min. 36 miesięcy on-</w:t>
            </w:r>
            <w:proofErr w:type="spellStart"/>
            <w:r w:rsidRPr="00FF622F">
              <w:rPr>
                <w:bCs/>
                <w:sz w:val="20"/>
                <w:szCs w:val="18"/>
              </w:rPr>
              <w:t>site</w:t>
            </w:r>
            <w:proofErr w:type="spellEnd"/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  <w:r w:rsidRPr="00FF622F">
              <w:rPr>
                <w:bCs/>
                <w:sz w:val="20"/>
                <w:szCs w:val="18"/>
              </w:rPr>
              <w:t>- Podjęcie czynności naprawczych na miejscu użytkowania komputera - do końca następnego dnia roboczego.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18"/>
              </w:rPr>
            </w:pP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</w:tbl>
    <w:p w:rsidR="00FF622F" w:rsidRPr="00AC273F" w:rsidRDefault="00FF622F" w:rsidP="00FF622F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</w:p>
    <w:p w:rsidR="00FF622F" w:rsidRPr="00644B88" w:rsidRDefault="00FF622F" w:rsidP="00FF622F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="-431" w:tblpY="-16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5602"/>
        <w:gridCol w:w="1137"/>
        <w:gridCol w:w="1833"/>
      </w:tblGrid>
      <w:tr w:rsidR="00FF622F" w:rsidRPr="005047E1" w:rsidTr="0061264A">
        <w:trPr>
          <w:trHeight w:val="582"/>
        </w:trPr>
        <w:tc>
          <w:tcPr>
            <w:tcW w:w="7520" w:type="dxa"/>
            <w:gridSpan w:val="2"/>
            <w:vAlign w:val="center"/>
          </w:tcPr>
          <w:p w:rsidR="00FF622F" w:rsidRPr="005047E1" w:rsidRDefault="00FF622F" w:rsidP="0061264A">
            <w:pPr>
              <w:jc w:val="center"/>
              <w:rPr>
                <w:b/>
                <w:bCs/>
                <w:smallCaps/>
              </w:rPr>
            </w:pPr>
            <w:r>
              <w:lastRenderedPageBreak/>
              <w:br w:type="page"/>
            </w:r>
            <w:r>
              <w:br w:type="page"/>
            </w:r>
            <w:r w:rsidRPr="005047E1">
              <w:rPr>
                <w:b/>
              </w:rPr>
              <w:br w:type="page"/>
            </w:r>
            <w:r w:rsidRPr="005047E1">
              <w:rPr>
                <w:b/>
                <w:bCs/>
                <w:smallCaps/>
              </w:rPr>
              <w:t xml:space="preserve">Zestaw komputerowy </w:t>
            </w:r>
            <w:proofErr w:type="spellStart"/>
            <w:r w:rsidRPr="005047E1">
              <w:rPr>
                <w:b/>
                <w:bCs/>
                <w:smallCaps/>
              </w:rPr>
              <w:t>All</w:t>
            </w:r>
            <w:proofErr w:type="spellEnd"/>
            <w:r w:rsidRPr="005047E1">
              <w:rPr>
                <w:b/>
                <w:bCs/>
                <w:smallCaps/>
              </w:rPr>
              <w:t xml:space="preserve"> in One</w:t>
            </w:r>
          </w:p>
        </w:tc>
        <w:tc>
          <w:tcPr>
            <w:tcW w:w="1137" w:type="dxa"/>
            <w:shd w:val="clear" w:color="000000" w:fill="969696"/>
            <w:vAlign w:val="center"/>
          </w:tcPr>
          <w:p w:rsidR="00FF622F" w:rsidRPr="00C63A33" w:rsidRDefault="00FF439F" w:rsidP="0061264A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proofErr w:type="spellStart"/>
            <w:r>
              <w:rPr>
                <w:b/>
                <w:bCs/>
                <w:color w:val="FFFFFF"/>
                <w:sz w:val="40"/>
                <w:szCs w:val="40"/>
              </w:rPr>
              <w:t>AiO</w:t>
            </w:r>
            <w:proofErr w:type="spellEnd"/>
          </w:p>
        </w:tc>
        <w:tc>
          <w:tcPr>
            <w:tcW w:w="1833" w:type="dxa"/>
            <w:shd w:val="clear" w:color="000000" w:fill="969696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FF622F" w:rsidRPr="005047E1" w:rsidTr="0061264A">
        <w:trPr>
          <w:trHeight w:val="299"/>
        </w:trPr>
        <w:tc>
          <w:tcPr>
            <w:tcW w:w="1918" w:type="dxa"/>
            <w:vAlign w:val="center"/>
          </w:tcPr>
          <w:p w:rsidR="00FF622F" w:rsidRPr="00FF622F" w:rsidRDefault="00FF622F" w:rsidP="0061264A">
            <w:pPr>
              <w:rPr>
                <w:b/>
                <w:i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72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Nazwa producenta:</w:t>
            </w:r>
          </w:p>
        </w:tc>
      </w:tr>
      <w:tr w:rsidR="00FF622F" w:rsidRPr="005047E1" w:rsidTr="0061264A">
        <w:trPr>
          <w:trHeight w:val="275"/>
        </w:trPr>
        <w:tc>
          <w:tcPr>
            <w:tcW w:w="1918" w:type="dxa"/>
            <w:vAlign w:val="center"/>
          </w:tcPr>
          <w:p w:rsidR="00FF622F" w:rsidRPr="00FF622F" w:rsidRDefault="00FF622F" w:rsidP="0061264A">
            <w:pPr>
              <w:rPr>
                <w:b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72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Typ produktu, model:</w:t>
            </w: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Procesor wyposażony w co najmniej 8 rdzeni, bazowa częstotliwość procesora min. 3,20 GHz, pamięcią podręczną min. 9 MB, osiągający wydajność minimum na poziomie procesora  14500. (Wynik na dzień otwarcia oferty) w teście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CPU Mark (wynik uśredniony zaproponowanego procesora musi znajdować się na stronie http://www.cpubenchmark.net); Data wprowadzenia procesora po raz pierwszy na rynek (ang. </w:t>
            </w:r>
            <w:proofErr w:type="spellStart"/>
            <w:r w:rsidRPr="00FF622F">
              <w:rPr>
                <w:bCs/>
                <w:sz w:val="20"/>
                <w:szCs w:val="20"/>
              </w:rPr>
              <w:t>launch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date</w:t>
            </w:r>
            <w:proofErr w:type="spellEnd"/>
            <w:r w:rsidRPr="00FF622F">
              <w:rPr>
                <w:bCs/>
                <w:sz w:val="20"/>
                <w:szCs w:val="20"/>
              </w:rPr>
              <w:t>) nie wcześniej niż w ukresie Q1 2021; Parametr TDP procesora nie mniejszy niż 14W i nie większy niż 16W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4 portów USB z tego co najmniej: 2 w technologii USB 3.1 Gen 2; 2 porty USB 4; port sieciowy RJ-45; port słuchawek i mikrofonu (dopuszczone złącze typu </w:t>
            </w:r>
            <w:proofErr w:type="spellStart"/>
            <w:r w:rsidRPr="00FF622F">
              <w:rPr>
                <w:bCs/>
                <w:sz w:val="20"/>
                <w:szCs w:val="20"/>
              </w:rPr>
              <w:t>combo</w:t>
            </w:r>
            <w:proofErr w:type="spellEnd"/>
            <w:r w:rsidRPr="00FF622F">
              <w:rPr>
                <w:bCs/>
                <w:sz w:val="20"/>
                <w:szCs w:val="20"/>
              </w:rPr>
              <w:t>);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Zintegrowany w jednej obudowie z komputerem 24-calowy wyświetlacz LED, IPS, </w:t>
            </w:r>
            <w:proofErr w:type="spellStart"/>
            <w:r w:rsidRPr="00FF622F">
              <w:rPr>
                <w:bCs/>
                <w:sz w:val="20"/>
                <w:szCs w:val="20"/>
              </w:rPr>
              <w:t>Retina</w:t>
            </w:r>
            <w:proofErr w:type="spellEnd"/>
            <w:r w:rsidRPr="00FF622F">
              <w:rPr>
                <w:bCs/>
                <w:sz w:val="20"/>
                <w:szCs w:val="20"/>
              </w:rPr>
              <w:t>; rozdzielczość min. 4480 x 2520; jasność min. 500 nitów;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min. 16 GB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dysk systemowy : min. 1000 GB SSD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karta graficzna niezintegrowana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karta dźwiękowa zintegrowana z płytą główną, wbudowane w obudowę głośniki stereo.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zintegrowana Wi‑Fi 6 802.11ax zgodna z IEEE 802.11a/b/g/n/</w:t>
            </w:r>
            <w:proofErr w:type="spellStart"/>
            <w:r w:rsidRPr="00FF622F">
              <w:rPr>
                <w:bCs/>
                <w:sz w:val="20"/>
                <w:szCs w:val="20"/>
              </w:rPr>
              <w:t>ac</w:t>
            </w:r>
            <w:proofErr w:type="spellEnd"/>
            <w:r w:rsidRPr="00FF622F">
              <w:rPr>
                <w:bCs/>
                <w:sz w:val="20"/>
                <w:szCs w:val="20"/>
              </w:rPr>
              <w:t>; Gigabit Ethernet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klawiatura USB (QWERTY) bezprzewodowa z czytnikiem linii papilarnych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mysz optyczna bezprzewodowa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29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 w:rsidRPr="00FF622F">
              <w:rPr>
                <w:sz w:val="20"/>
                <w:szCs w:val="20"/>
                <w:lang w:eastAsia="en-US"/>
              </w:rPr>
              <w:t xml:space="preserve">typu </w:t>
            </w:r>
            <w:proofErr w:type="spellStart"/>
            <w:r w:rsidRPr="00FF622F">
              <w:rPr>
                <w:sz w:val="20"/>
                <w:szCs w:val="20"/>
                <w:lang w:eastAsia="en-US"/>
              </w:rPr>
              <w:t>All</w:t>
            </w:r>
            <w:proofErr w:type="spellEnd"/>
            <w:r w:rsidRPr="00FF622F">
              <w:rPr>
                <w:sz w:val="20"/>
                <w:szCs w:val="20"/>
                <w:lang w:eastAsia="en-US"/>
              </w:rPr>
              <w:t xml:space="preserve"> in One, kamera min. Obsługa HD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285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Obudowa musi umożliwiać zastosowanie blokady </w:t>
            </w:r>
            <w:proofErr w:type="spellStart"/>
            <w:r w:rsidRPr="00FF622F">
              <w:rPr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FF622F">
              <w:rPr>
                <w:bCs/>
                <w:sz w:val="20"/>
                <w:szCs w:val="20"/>
              </w:rPr>
              <w:t>EnergyStar</w:t>
            </w:r>
            <w:proofErr w:type="spellEnd"/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  <w:lang w:eastAsia="en-US"/>
              </w:rPr>
              <w:t xml:space="preserve">System operacyjny w wersji 64 bit: system powinien opierać się o jądro XNU oraz </w:t>
            </w:r>
            <w:proofErr w:type="spellStart"/>
            <w:r w:rsidRPr="00FF622F">
              <w:rPr>
                <w:sz w:val="20"/>
                <w:szCs w:val="20"/>
                <w:lang w:eastAsia="en-US"/>
              </w:rPr>
              <w:t>mikrojądro</w:t>
            </w:r>
            <w:proofErr w:type="spellEnd"/>
            <w:r w:rsidRPr="00FF622F">
              <w:rPr>
                <w:sz w:val="20"/>
                <w:szCs w:val="20"/>
                <w:lang w:eastAsia="en-US"/>
              </w:rPr>
              <w:t xml:space="preserve"> Mach-3, zgodny z uniksowym systemem kontroli dostępu, 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61264A">
        <w:trPr>
          <w:trHeight w:val="656"/>
        </w:trPr>
        <w:tc>
          <w:tcPr>
            <w:tcW w:w="1918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739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Gwarancja i serwis : min. 36 miesięcy on-</w:t>
            </w:r>
            <w:proofErr w:type="spellStart"/>
            <w:r w:rsidRPr="00FF622F">
              <w:rPr>
                <w:bCs/>
                <w:sz w:val="20"/>
                <w:szCs w:val="20"/>
              </w:rPr>
              <w:t>site</w:t>
            </w:r>
            <w:proofErr w:type="spellEnd"/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Podjęcie czynności naprawczych na miejscu użytkowania komputera - do końca następnego dnia roboczego.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33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</w:tbl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7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5764"/>
        <w:gridCol w:w="898"/>
        <w:gridCol w:w="2059"/>
      </w:tblGrid>
      <w:tr w:rsidR="00FF622F" w:rsidRPr="005047E1" w:rsidTr="00FF622F">
        <w:trPr>
          <w:trHeight w:val="682"/>
        </w:trPr>
        <w:tc>
          <w:tcPr>
            <w:tcW w:w="7750" w:type="dxa"/>
            <w:gridSpan w:val="2"/>
            <w:vAlign w:val="center"/>
          </w:tcPr>
          <w:p w:rsidR="00FF622F" w:rsidRPr="005047E1" w:rsidRDefault="00FF622F" w:rsidP="0061264A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Jednostka centralna</w:t>
            </w:r>
          </w:p>
        </w:tc>
        <w:tc>
          <w:tcPr>
            <w:tcW w:w="898" w:type="dxa"/>
            <w:shd w:val="clear" w:color="000000" w:fill="969696"/>
            <w:vAlign w:val="center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K</w:t>
            </w:r>
            <w:r>
              <w:rPr>
                <w:b/>
                <w:bCs/>
                <w:color w:val="FFFFFF"/>
                <w:sz w:val="40"/>
                <w:szCs w:val="40"/>
              </w:rPr>
              <w:t xml:space="preserve"> 1</w:t>
            </w:r>
          </w:p>
        </w:tc>
        <w:tc>
          <w:tcPr>
            <w:tcW w:w="2059" w:type="dxa"/>
            <w:shd w:val="clear" w:color="000000" w:fill="969696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FF622F" w:rsidRPr="005047E1" w:rsidTr="00FF622F">
        <w:trPr>
          <w:trHeight w:val="415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i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721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Nazwa producenta:</w:t>
            </w:r>
          </w:p>
        </w:tc>
      </w:tr>
      <w:tr w:rsidR="00FF622F" w:rsidRPr="005047E1" w:rsidTr="00FF622F">
        <w:trPr>
          <w:trHeight w:val="333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721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Typ produktu, model:</w:t>
            </w:r>
          </w:p>
        </w:tc>
      </w:tr>
      <w:tr w:rsidR="00FF622F" w:rsidRPr="005047E1" w:rsidTr="00FF622F">
        <w:trPr>
          <w:trHeight w:val="1157"/>
        </w:trPr>
        <w:tc>
          <w:tcPr>
            <w:tcW w:w="1986" w:type="dxa"/>
            <w:shd w:val="clear" w:color="auto" w:fill="auto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Procesor wyposażony w co najmniej 6 rdzeni, bazowa częstotliwość procesora min. 3,10 GHz, pamięcią podręczną min. 12 MB </w:t>
            </w:r>
            <w:proofErr w:type="spellStart"/>
            <w:r w:rsidRPr="00FF622F">
              <w:rPr>
                <w:bCs/>
                <w:sz w:val="20"/>
                <w:szCs w:val="20"/>
              </w:rPr>
              <w:t>smartcache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, szybkość magistrali min. 8 GT/s, osiągający wydajność minimum 11000 pkt. (Wynik na dzień </w:t>
            </w:r>
            <w:proofErr w:type="spellStart"/>
            <w:r w:rsidRPr="00FF622F">
              <w:rPr>
                <w:bCs/>
                <w:sz w:val="20"/>
                <w:szCs w:val="20"/>
              </w:rPr>
              <w:t>otwaracia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oferty) w teście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CPU Mark (wynik uśredniony zaproponowanego procesora musi znajdować się na stronie http://www.cpubenchmark.net); Data wprowadzenia procesora po raz pierwszy na rynek (ang. </w:t>
            </w:r>
            <w:proofErr w:type="spellStart"/>
            <w:r w:rsidRPr="00FF622F">
              <w:rPr>
                <w:bCs/>
                <w:sz w:val="20"/>
                <w:szCs w:val="20"/>
              </w:rPr>
              <w:t>launch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date</w:t>
            </w:r>
            <w:proofErr w:type="spellEnd"/>
            <w:r w:rsidRPr="00FF622F">
              <w:rPr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695"/>
        </w:trPr>
        <w:tc>
          <w:tcPr>
            <w:tcW w:w="1986" w:type="dxa"/>
            <w:shd w:val="clear" w:color="auto" w:fill="auto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Wbudowane co najmniej: 4 porty USB typu A z czego co najmniej 2 porty USB 3.2 z przodu obudowy; 4 porty USB typu A z tyłu obudowy (z tego co najmniej dwa w technologii USB 3.2 i co najmniej 1 w technologii USB 2.0); port HDMI 1.4; port </w:t>
            </w:r>
            <w:proofErr w:type="spellStart"/>
            <w:r w:rsidRPr="00FF622F">
              <w:rPr>
                <w:bCs/>
                <w:sz w:val="20"/>
                <w:szCs w:val="20"/>
              </w:rPr>
              <w:t>DisplayPort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1.4; port VGA; (w przypadku braku któregoś z wymienionych portów video odpowiednie przejściówki) port sieciowy RJ-45; </w:t>
            </w:r>
            <w:r w:rsidRPr="00FF622F">
              <w:rPr>
                <w:bCs/>
                <w:sz w:val="20"/>
                <w:szCs w:val="20"/>
              </w:rPr>
              <w:lastRenderedPageBreak/>
              <w:t>porty słuchawek i mikrofonu na przednim panelu (dopuszczalne złącze typu COMBO); port Line out z tyłu obudowy.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72"/>
        </w:trPr>
        <w:tc>
          <w:tcPr>
            <w:tcW w:w="1986" w:type="dxa"/>
            <w:shd w:val="clear" w:color="auto" w:fill="auto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03"/>
        </w:trPr>
        <w:tc>
          <w:tcPr>
            <w:tcW w:w="1986" w:type="dxa"/>
            <w:shd w:val="clear" w:color="auto" w:fill="auto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min. 512 GB SSD M.2 </w:t>
            </w:r>
            <w:proofErr w:type="spellStart"/>
            <w:r w:rsidRPr="00FF622F">
              <w:rPr>
                <w:bCs/>
                <w:sz w:val="20"/>
                <w:szCs w:val="20"/>
              </w:rPr>
              <w:t>PCIe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NVMe</w:t>
            </w:r>
            <w:proofErr w:type="spellEnd"/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73"/>
        </w:trPr>
        <w:tc>
          <w:tcPr>
            <w:tcW w:w="1986" w:type="dxa"/>
            <w:shd w:val="clear" w:color="auto" w:fill="auto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 xml:space="preserve">Grafika 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Niezintegrowana karta graficzna o parametrach co najmniej:</w:t>
            </w:r>
            <w:r w:rsidRPr="00FF622F">
              <w:rPr>
                <w:b/>
                <w:bCs/>
                <w:sz w:val="20"/>
                <w:szCs w:val="20"/>
              </w:rPr>
              <w:t xml:space="preserve"> </w:t>
            </w:r>
            <w:r w:rsidRPr="00FF622F">
              <w:rPr>
                <w:bCs/>
                <w:sz w:val="20"/>
                <w:szCs w:val="20"/>
              </w:rPr>
              <w:t>wbudowane złącza do podłączenia monitorów: 2 x Display Port;</w:t>
            </w:r>
            <w:r w:rsidRPr="00FF622F">
              <w:rPr>
                <w:b/>
                <w:bCs/>
                <w:sz w:val="20"/>
                <w:szCs w:val="20"/>
              </w:rPr>
              <w:t xml:space="preserve"> </w:t>
            </w:r>
            <w:r w:rsidRPr="00FF622F">
              <w:rPr>
                <w:bCs/>
                <w:sz w:val="20"/>
                <w:szCs w:val="20"/>
              </w:rPr>
              <w:t xml:space="preserve">obsługa standardu DirectX 12; obsługa standardu Open GL 4.4; wydajność minimum 800 punktów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G3D Mark w teście wydajności Pass Mark </w:t>
            </w:r>
            <w:proofErr w:type="spellStart"/>
            <w:r w:rsidRPr="00FF622F">
              <w:rPr>
                <w:bCs/>
                <w:sz w:val="20"/>
                <w:szCs w:val="20"/>
              </w:rPr>
              <w:t>Perfomance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Test (wynik uśredniony zaproponowanej karty graficznej musi znajdować się na stronie </w:t>
            </w:r>
            <w:hyperlink r:id="rId5" w:history="1">
              <w:r w:rsidRPr="00FF622F">
                <w:rPr>
                  <w:rStyle w:val="Hipercze"/>
                  <w:bCs/>
                  <w:sz w:val="20"/>
                  <w:szCs w:val="20"/>
                </w:rPr>
                <w:t>https://www.videocardbenchmark.net/</w:t>
              </w:r>
            </w:hyperlink>
            <w:r w:rsidRPr="00FF622F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72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FF622F">
              <w:rPr>
                <w:bCs/>
                <w:sz w:val="20"/>
                <w:szCs w:val="20"/>
              </w:rPr>
              <w:t>Defnition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72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zintegrowana 10/100/1000 Ethernet RJ 45 wspierająca </w:t>
            </w:r>
            <w:proofErr w:type="spellStart"/>
            <w:r w:rsidRPr="00FF622F">
              <w:rPr>
                <w:bCs/>
                <w:sz w:val="20"/>
                <w:szCs w:val="20"/>
              </w:rPr>
              <w:t>WoL</w:t>
            </w:r>
            <w:proofErr w:type="spellEnd"/>
            <w:r w:rsidRPr="00FF622F">
              <w:rPr>
                <w:bCs/>
                <w:sz w:val="20"/>
                <w:szCs w:val="20"/>
              </w:rPr>
              <w:t>, PXE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60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Klawiatura i mysz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Klawiatura (QWERTY) i mysz optyczna bezprzewodowa tego samego producenta co oferowany sprzęt (jeden odbiornik radiowy)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272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573"/>
        </w:trPr>
        <w:tc>
          <w:tcPr>
            <w:tcW w:w="1986" w:type="dxa"/>
            <w:shd w:val="clear" w:color="auto" w:fill="FFFFFF" w:themeFill="background1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662" w:type="dxa"/>
            <w:gridSpan w:val="2"/>
            <w:shd w:val="clear" w:color="auto" w:fill="FFFFFF" w:themeFill="background1"/>
          </w:tcPr>
          <w:p w:rsidR="00FF622F" w:rsidRPr="00FF622F" w:rsidRDefault="00FF622F" w:rsidP="0061264A">
            <w:pPr>
              <w:jc w:val="both"/>
              <w:rPr>
                <w:bCs/>
                <w:strike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typu small form </w:t>
            </w:r>
            <w:proofErr w:type="spellStart"/>
            <w:r w:rsidRPr="00FF622F">
              <w:rPr>
                <w:bCs/>
                <w:sz w:val="20"/>
                <w:szCs w:val="20"/>
              </w:rPr>
              <w:t>factor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(SFF) zapewniająca możliwość pracy w pionie jak i w poziomie o sumie wymiarów nie więcej niż 700 mm. </w:t>
            </w:r>
            <w:proofErr w:type="spellStart"/>
            <w:r w:rsidRPr="00FF622F">
              <w:rPr>
                <w:bCs/>
                <w:sz w:val="20"/>
                <w:szCs w:val="20"/>
              </w:rPr>
              <w:t>Beznarzędziowe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otwieranie oraz wymiana dysków i napędów (Zamawiający dopuszcza możliwość zastosowania śrubki w celu montażu dysku M.2). Zasilacz o mocy dostosowanej do zaoferowanej konfiguracji max. 200W o efektywności min. 85 % przy obciążeniu zasilacza na poziomie 50% lub 210W o efektywności min. 90%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638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Wbudowany w płytę główną moduł zgodny z TPM 2.0. umożliwiający tworzenie i zarządzanie wygenerowanymi przez komputer kluczami szyfrowania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Możliwość blokowania pojedynczych portów USB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- Obudowa musi umożliwiać zastosowanie blokady </w:t>
            </w:r>
            <w:proofErr w:type="spellStart"/>
            <w:r w:rsidRPr="00FF622F">
              <w:rPr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1828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sz w:val="20"/>
                <w:szCs w:val="20"/>
                <w:lang w:eastAsia="en-US"/>
              </w:rPr>
              <w:t>Oprogramowanie producenta sprzętu umożliwiające automatyczna weryfikacje i instalację sterowników oraz oprogramowania użytkowego producenta w tym również wgranie najnowszej wersji BIOS (zgodny ze specyfikacją UEFI). Oprogramowanie musi automatycznie łączyć się z 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381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Certyfikat ISO9001 dla producenta sprzętu; Deklaracja zgodności CE; Zgodny z normą </w:t>
            </w:r>
            <w:proofErr w:type="spellStart"/>
            <w:r w:rsidRPr="00FF622F">
              <w:rPr>
                <w:bCs/>
                <w:sz w:val="20"/>
                <w:szCs w:val="20"/>
              </w:rPr>
              <w:t>RoHS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,; Zgodny z normą EPEAT </w:t>
            </w:r>
            <w:proofErr w:type="spellStart"/>
            <w:r w:rsidRPr="00FF622F">
              <w:rPr>
                <w:bCs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1534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sz w:val="20"/>
                <w:szCs w:val="20"/>
                <w:lang w:eastAsia="en-US"/>
              </w:rPr>
            </w:pPr>
            <w:r w:rsidRPr="00FF622F">
              <w:rPr>
                <w:sz w:val="20"/>
                <w:szCs w:val="20"/>
                <w:lang w:eastAsia="en-US"/>
              </w:rPr>
              <w:t xml:space="preserve"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 korzystanie w pełnym zakresie (zapewnienie ochrony antywirusowej komputera - tj. uruchomione procesy, pamięć RAM) z pakietu ESET </w:t>
            </w:r>
            <w:proofErr w:type="spellStart"/>
            <w:r w:rsidRPr="00FF622F">
              <w:rPr>
                <w:sz w:val="20"/>
                <w:szCs w:val="20"/>
                <w:lang w:eastAsia="en-US"/>
              </w:rPr>
              <w:t>Endpoint</w:t>
            </w:r>
            <w:proofErr w:type="spellEnd"/>
            <w:r w:rsidRPr="00FF622F">
              <w:rPr>
                <w:sz w:val="20"/>
                <w:szCs w:val="20"/>
                <w:lang w:eastAsia="en-US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trHeight w:val="1329"/>
        </w:trPr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662" w:type="dxa"/>
            <w:gridSpan w:val="2"/>
          </w:tcPr>
          <w:p w:rsidR="00FF622F" w:rsidRPr="00FF622F" w:rsidRDefault="00FF622F" w:rsidP="0061264A">
            <w:pPr>
              <w:jc w:val="both"/>
              <w:rPr>
                <w:sz w:val="20"/>
                <w:szCs w:val="20"/>
                <w:lang w:eastAsia="en-US"/>
              </w:rPr>
            </w:pPr>
            <w:r w:rsidRPr="00FF622F">
              <w:rPr>
                <w:sz w:val="20"/>
                <w:szCs w:val="20"/>
                <w:lang w:eastAsia="en-US"/>
              </w:rPr>
              <w:t>- Gwarancja i serwis: min. 36 miesięcy on-</w:t>
            </w:r>
            <w:proofErr w:type="spellStart"/>
            <w:r w:rsidRPr="00FF622F">
              <w:rPr>
                <w:sz w:val="20"/>
                <w:szCs w:val="20"/>
                <w:lang w:eastAsia="en-US"/>
              </w:rPr>
              <w:t>site</w:t>
            </w:r>
            <w:proofErr w:type="spellEnd"/>
          </w:p>
          <w:p w:rsidR="00FF622F" w:rsidRPr="00FF622F" w:rsidRDefault="00FF622F" w:rsidP="0061264A">
            <w:pPr>
              <w:jc w:val="both"/>
              <w:rPr>
                <w:sz w:val="20"/>
                <w:szCs w:val="20"/>
                <w:lang w:eastAsia="en-US"/>
              </w:rPr>
            </w:pPr>
            <w:r w:rsidRPr="00FF622F">
              <w:rPr>
                <w:sz w:val="20"/>
                <w:szCs w:val="20"/>
                <w:lang w:eastAsia="en-US"/>
              </w:rPr>
              <w:t>- Podjęcie czynności naprawczych na miejscu użytkowania komputera - do końca następnego dnia roboczego.</w:t>
            </w:r>
          </w:p>
          <w:p w:rsidR="00FF622F" w:rsidRPr="00FF622F" w:rsidRDefault="00FF622F" w:rsidP="0061264A">
            <w:pPr>
              <w:jc w:val="both"/>
              <w:rPr>
                <w:sz w:val="20"/>
                <w:szCs w:val="20"/>
                <w:lang w:eastAsia="en-US"/>
              </w:rPr>
            </w:pPr>
            <w:r w:rsidRPr="00FF622F">
              <w:rPr>
                <w:sz w:val="20"/>
                <w:szCs w:val="20"/>
                <w:lang w:eastAsia="en-US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możliwość weryfikacji, konfiguracji oraz czasu trwania gwarancji na stronie internetowej producenta</w:t>
            </w:r>
          </w:p>
        </w:tc>
        <w:tc>
          <w:tcPr>
            <w:tcW w:w="2059" w:type="dxa"/>
          </w:tcPr>
          <w:p w:rsidR="00FF622F" w:rsidRPr="005047E1" w:rsidRDefault="00FF622F" w:rsidP="0061264A">
            <w:pPr>
              <w:rPr>
                <w:bCs/>
                <w:sz w:val="22"/>
                <w:szCs w:val="22"/>
              </w:rPr>
            </w:pPr>
          </w:p>
        </w:tc>
      </w:tr>
      <w:tr w:rsidR="00FF622F" w:rsidRPr="005047E1" w:rsidTr="00FF622F">
        <w:trPr>
          <w:cantSplit/>
          <w:trHeight w:val="445"/>
        </w:trPr>
        <w:tc>
          <w:tcPr>
            <w:tcW w:w="10707" w:type="dxa"/>
            <w:gridSpan w:val="4"/>
            <w:vAlign w:val="center"/>
          </w:tcPr>
          <w:p w:rsidR="00FF622F" w:rsidRPr="00FF622F" w:rsidRDefault="00FF622F" w:rsidP="0061264A">
            <w:pPr>
              <w:jc w:val="center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bez monitora</w:t>
            </w:r>
          </w:p>
        </w:tc>
      </w:tr>
    </w:tbl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4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5532"/>
        <w:gridCol w:w="1073"/>
        <w:gridCol w:w="1833"/>
      </w:tblGrid>
      <w:tr w:rsidR="00FF622F" w:rsidRPr="005047E1" w:rsidTr="00FF622F">
        <w:trPr>
          <w:trHeight w:val="690"/>
        </w:trPr>
        <w:tc>
          <w:tcPr>
            <w:tcW w:w="7518" w:type="dxa"/>
            <w:gridSpan w:val="2"/>
            <w:vAlign w:val="center"/>
          </w:tcPr>
          <w:p w:rsidR="00FF622F" w:rsidRPr="005047E1" w:rsidRDefault="00FF622F" w:rsidP="0061264A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monitor LCD 24”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  <w:sz w:val="32"/>
                <w:szCs w:val="32"/>
              </w:rPr>
            </w:pPr>
            <w:r w:rsidRPr="00C63A33">
              <w:rPr>
                <w:b/>
                <w:bCs/>
                <w:color w:val="FFFFFF"/>
                <w:sz w:val="32"/>
                <w:szCs w:val="32"/>
              </w:rPr>
              <w:t>M</w:t>
            </w:r>
            <w:r>
              <w:rPr>
                <w:b/>
                <w:bCs/>
                <w:color w:val="FFFFFF"/>
                <w:sz w:val="32"/>
                <w:szCs w:val="32"/>
              </w:rPr>
              <w:t xml:space="preserve"> 1</w:t>
            </w:r>
          </w:p>
        </w:tc>
        <w:tc>
          <w:tcPr>
            <w:tcW w:w="1833" w:type="dxa"/>
            <w:shd w:val="clear" w:color="000000" w:fill="969696"/>
          </w:tcPr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</w:p>
          <w:p w:rsidR="00FF622F" w:rsidRPr="00C63A33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/model</w:t>
            </w:r>
          </w:p>
        </w:tc>
      </w:tr>
      <w:tr w:rsidR="00FF622F" w:rsidRPr="005047E1" w:rsidTr="00FF622F">
        <w:trPr>
          <w:trHeight w:val="415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i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438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Nazwa producenta:</w:t>
            </w:r>
          </w:p>
        </w:tc>
      </w:tr>
      <w:tr w:rsidR="00FF622F" w:rsidRPr="005047E1" w:rsidTr="00FF622F">
        <w:trPr>
          <w:trHeight w:val="333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438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Typ produktu, model:</w:t>
            </w: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min. panel typu IPS 24” </w:t>
            </w:r>
            <w:r w:rsidRPr="00FF622F">
              <w:rPr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Proporcja obrazu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16:10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min. 300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min. 1920x1200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Złącza wbudowane w sposób trwały</w:t>
            </w:r>
          </w:p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>min. 1 x DVI port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>min. 1 x VGA port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>min. 1 x DisplayPort 1.2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>min. 1 x HDMI port 1.4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 xml:space="preserve">min. 5x USB z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czego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 min. 2x USB 3.0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</w:p>
          <w:p w:rsidR="00FF622F" w:rsidRPr="00FF622F" w:rsidRDefault="00FF622F" w:rsidP="0061264A">
            <w:pPr>
              <w:jc w:val="both"/>
              <w:outlineLvl w:val="0"/>
              <w:rPr>
                <w:color w:val="FF0000"/>
                <w:sz w:val="20"/>
                <w:szCs w:val="20"/>
              </w:rPr>
            </w:pP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Zamawiający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nie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dopuszcza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stosowania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adapterów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konwerterów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F622F">
              <w:rPr>
                <w:bCs/>
                <w:sz w:val="20"/>
                <w:szCs w:val="20"/>
                <w:lang w:val="en-US"/>
              </w:rPr>
              <w:t>przejściówek</w:t>
            </w:r>
            <w:proofErr w:type="spellEnd"/>
            <w:r w:rsidRPr="00FF622F">
              <w:rPr>
                <w:b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605" w:type="dxa"/>
            <w:gridSpan w:val="2"/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  <w:lang w:val="fr-FR"/>
              </w:rPr>
            </w:pPr>
            <w:r w:rsidRPr="00FF622F">
              <w:rPr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:rsidR="00FF622F" w:rsidRPr="005047E1" w:rsidRDefault="00FF622F" w:rsidP="0061264A">
            <w:pPr>
              <w:outlineLvl w:val="0"/>
              <w:rPr>
                <w:bCs/>
                <w:sz w:val="20"/>
                <w:szCs w:val="20"/>
                <w:lang w:val="en-US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wbudowane lub przypinane do monitora głośniki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zasilacz wewnętrzny,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PIVOT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kąty widzenia 178</w:t>
            </w:r>
            <w:r w:rsidRPr="00FF622F">
              <w:rPr>
                <w:bCs/>
                <w:sz w:val="20"/>
                <w:szCs w:val="20"/>
              </w:rPr>
              <w:t>°/</w:t>
            </w:r>
            <w:r w:rsidRPr="00FF622F">
              <w:rPr>
                <w:sz w:val="20"/>
                <w:szCs w:val="20"/>
              </w:rPr>
              <w:t>178</w:t>
            </w:r>
            <w:r w:rsidRPr="00FF622F">
              <w:rPr>
                <w:bCs/>
                <w:sz w:val="20"/>
                <w:szCs w:val="20"/>
              </w:rPr>
              <w:t>°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 xml:space="preserve">- zabezpieczenie przed kradzieżą </w:t>
            </w:r>
            <w:r w:rsidRPr="00FF622F">
              <w:rPr>
                <w:bCs/>
                <w:sz w:val="20"/>
                <w:szCs w:val="20"/>
              </w:rPr>
              <w:t>(</w:t>
            </w:r>
            <w:proofErr w:type="spellStart"/>
            <w:r w:rsidRPr="00FF622F">
              <w:rPr>
                <w:bCs/>
                <w:sz w:val="20"/>
                <w:szCs w:val="20"/>
              </w:rPr>
              <w:t>security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slot) </w:t>
            </w:r>
          </w:p>
          <w:p w:rsidR="00FF622F" w:rsidRPr="00FF622F" w:rsidRDefault="00FF622F" w:rsidP="0061264A">
            <w:pPr>
              <w:jc w:val="both"/>
              <w:outlineLvl w:val="0"/>
              <w:rPr>
                <w:bCs/>
                <w:sz w:val="20"/>
                <w:szCs w:val="20"/>
                <w:highlight w:val="yellow"/>
              </w:rPr>
            </w:pPr>
            <w:r w:rsidRPr="00FF622F">
              <w:rPr>
                <w:bCs/>
                <w:sz w:val="20"/>
                <w:szCs w:val="20"/>
              </w:rPr>
              <w:t xml:space="preserve">- regulacja wysokości min. 130 mm.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 xml:space="preserve">dołączone przewody: video </w:t>
            </w:r>
            <w:proofErr w:type="spellStart"/>
            <w:r w:rsidRPr="00FF622F">
              <w:rPr>
                <w:sz w:val="20"/>
                <w:szCs w:val="20"/>
              </w:rPr>
              <w:t>DisplayPort</w:t>
            </w:r>
            <w:proofErr w:type="spellEnd"/>
            <w:r w:rsidRPr="00FF622F">
              <w:rPr>
                <w:sz w:val="20"/>
                <w:szCs w:val="20"/>
              </w:rPr>
              <w:t>, video 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  <w:tr w:rsidR="00FF622F" w:rsidRPr="005047E1" w:rsidTr="00FF62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outlineLvl w:val="0"/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 xml:space="preserve">- gwarancja i serwis: </w:t>
            </w:r>
            <w:r w:rsidRPr="00FF622F">
              <w:rPr>
                <w:bCs/>
                <w:sz w:val="20"/>
                <w:szCs w:val="20"/>
              </w:rPr>
              <w:t>min. 36 miesięcy on-</w:t>
            </w:r>
            <w:proofErr w:type="spellStart"/>
            <w:r w:rsidRPr="00FF622F">
              <w:rPr>
                <w:bCs/>
                <w:sz w:val="20"/>
                <w:szCs w:val="20"/>
              </w:rPr>
              <w:t>site</w:t>
            </w:r>
            <w:proofErr w:type="spellEnd"/>
          </w:p>
          <w:p w:rsidR="00FF622F" w:rsidRPr="00FF622F" w:rsidRDefault="00FF622F" w:rsidP="0061264A">
            <w:pPr>
              <w:jc w:val="both"/>
              <w:outlineLvl w:val="0"/>
              <w:rPr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2F" w:rsidRPr="005047E1" w:rsidRDefault="00FF622F" w:rsidP="0061264A">
            <w:pPr>
              <w:outlineLvl w:val="0"/>
              <w:rPr>
                <w:sz w:val="20"/>
                <w:szCs w:val="20"/>
              </w:rPr>
            </w:pPr>
          </w:p>
        </w:tc>
      </w:tr>
    </w:tbl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6095"/>
        <w:gridCol w:w="709"/>
        <w:gridCol w:w="1701"/>
      </w:tblGrid>
      <w:tr w:rsidR="00FF622F" w:rsidRPr="00E456C4" w:rsidTr="00FF439F">
        <w:trPr>
          <w:trHeight w:val="690"/>
        </w:trPr>
        <w:tc>
          <w:tcPr>
            <w:tcW w:w="8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22F" w:rsidRPr="00E456C4" w:rsidRDefault="00FF622F" w:rsidP="0061264A">
            <w:pPr>
              <w:jc w:val="center"/>
              <w:rPr>
                <w:b/>
                <w:bCs/>
                <w:smallCaps/>
              </w:rPr>
            </w:pPr>
            <w:r w:rsidRPr="00E456C4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FF622F" w:rsidRPr="00E456C4" w:rsidRDefault="00FF622F" w:rsidP="0061264A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>
              <w:rPr>
                <w:b/>
                <w:bCs/>
                <w:color w:val="FFFFFF"/>
                <w:sz w:val="40"/>
                <w:szCs w:val="40"/>
              </w:rPr>
              <w:t>N</w:t>
            </w:r>
            <w:r w:rsidR="00FF439F">
              <w:rPr>
                <w:b/>
                <w:bCs/>
                <w:color w:val="FFFFFF"/>
                <w:sz w:val="40"/>
                <w:szCs w:val="4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FF622F" w:rsidRPr="00E456C4" w:rsidRDefault="00FF622F" w:rsidP="0061264A">
            <w:pPr>
              <w:jc w:val="center"/>
              <w:rPr>
                <w:b/>
                <w:bCs/>
                <w:color w:val="FFFFFF"/>
              </w:rPr>
            </w:pPr>
            <w:r w:rsidRPr="00E456C4">
              <w:rPr>
                <w:b/>
                <w:bCs/>
                <w:color w:val="FFFFFF"/>
              </w:rPr>
              <w:t>Oferowany parametr/nazwa</w:t>
            </w:r>
            <w:r w:rsidRPr="00E456C4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FF622F" w:rsidRPr="00E456C4" w:rsidTr="00FF622F">
        <w:trPr>
          <w:trHeight w:val="415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i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05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Nazwa producenta:</w:t>
            </w:r>
          </w:p>
        </w:tc>
      </w:tr>
      <w:tr w:rsidR="00FF622F" w:rsidRPr="00E456C4" w:rsidTr="00FF622F">
        <w:trPr>
          <w:trHeight w:val="333"/>
        </w:trPr>
        <w:tc>
          <w:tcPr>
            <w:tcW w:w="1986" w:type="dxa"/>
            <w:vAlign w:val="center"/>
          </w:tcPr>
          <w:p w:rsidR="00FF622F" w:rsidRPr="00FF622F" w:rsidRDefault="00FF622F" w:rsidP="0061264A">
            <w:pPr>
              <w:rPr>
                <w:b/>
                <w:sz w:val="20"/>
                <w:szCs w:val="20"/>
              </w:rPr>
            </w:pPr>
            <w:r w:rsidRPr="00FF622F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05" w:type="dxa"/>
            <w:gridSpan w:val="3"/>
            <w:vAlign w:val="center"/>
          </w:tcPr>
          <w:p w:rsidR="00FF622F" w:rsidRPr="00FF622F" w:rsidRDefault="00FF622F" w:rsidP="0061264A">
            <w:pPr>
              <w:rPr>
                <w:bCs/>
                <w:sz w:val="20"/>
                <w:szCs w:val="20"/>
              </w:rPr>
            </w:pPr>
            <w:r w:rsidRPr="00FF622F">
              <w:rPr>
                <w:i/>
                <w:sz w:val="20"/>
                <w:szCs w:val="20"/>
              </w:rPr>
              <w:t>Typ produktu, model:</w:t>
            </w: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zaoferowany procesor 64 bitowy, 4 rdzeniowy zaprojektowany do pracy w urządzeniach przenośnych, osiągający w teście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PerformanceTest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wynik min.: na poziomie 10000 pkt. (Wynik na dzień otwarcia oferty) w teście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CPU Mark (wynik uśredniony (</w:t>
            </w:r>
            <w:proofErr w:type="spellStart"/>
            <w:r w:rsidRPr="00FF622F">
              <w:rPr>
                <w:bCs/>
                <w:sz w:val="20"/>
                <w:szCs w:val="20"/>
              </w:rPr>
              <w:t>Average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CPU Mark) zaproponowanego procesora musi znajdować się na stronie http://www.cpubenchmark.net). Data wprowadzenia procesora po raz pierwszy na rynek (ang. </w:t>
            </w:r>
            <w:proofErr w:type="spellStart"/>
            <w:r w:rsidRPr="00FF622F">
              <w:rPr>
                <w:bCs/>
                <w:sz w:val="20"/>
                <w:szCs w:val="20"/>
              </w:rPr>
              <w:t>launch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date</w:t>
            </w:r>
            <w:proofErr w:type="spellEnd"/>
            <w:r w:rsidRPr="00FF622F">
              <w:rPr>
                <w:bCs/>
                <w:sz w:val="20"/>
                <w:szCs w:val="20"/>
              </w:rPr>
              <w:t>) nie wcześniej niż w drugim kwartale 2020 roku (Q2’2020). Parametr TDP procesora nie większy nie większy niż 30W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rPr>
                <w:bCs/>
              </w:rPr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 xml:space="preserve">Porty wbudowane w sposób trwały 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co najmniej: 1x USB 3.2 Typu A z funkcją </w:t>
            </w:r>
            <w:proofErr w:type="spellStart"/>
            <w:r w:rsidRPr="00FF622F">
              <w:rPr>
                <w:bCs/>
                <w:sz w:val="20"/>
                <w:szCs w:val="20"/>
              </w:rPr>
              <w:t>PowerShare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; 2x USB-C z możliwościami: zasilania laptopa,  podłączenia </w:t>
            </w:r>
            <w:proofErr w:type="spellStart"/>
            <w:r w:rsidRPr="00FF622F">
              <w:rPr>
                <w:bCs/>
                <w:sz w:val="20"/>
                <w:szCs w:val="20"/>
              </w:rPr>
              <w:t>replikatora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FF622F">
              <w:rPr>
                <w:bCs/>
                <w:sz w:val="20"/>
                <w:szCs w:val="20"/>
              </w:rPr>
              <w:t>Displayport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przez USB-C; 1 x HDMI 2.0; złącze słuchawek/ mikrofonu (dopuszczone złącze typu </w:t>
            </w:r>
            <w:proofErr w:type="spellStart"/>
            <w:r w:rsidRPr="00FF622F">
              <w:rPr>
                <w:bCs/>
                <w:sz w:val="20"/>
                <w:szCs w:val="20"/>
              </w:rPr>
              <w:t>combo</w:t>
            </w:r>
            <w:proofErr w:type="spellEnd"/>
            <w:r w:rsidRPr="00FF622F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lastRenderedPageBreak/>
              <w:t>Pamięć operacyjna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min. 16 GB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13,3’’, rozdzielczość 1920 x 1080 z matrycą FHD oraz powłoką antyrefleksyjną, min 400 nitów, bez obsługi dotykowej, 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zintegrowana karta graficzna o parametrach co najmniej: obsługa standardu </w:t>
            </w:r>
            <w:proofErr w:type="spellStart"/>
            <w:r w:rsidRPr="00FF622F">
              <w:rPr>
                <w:bCs/>
                <w:sz w:val="20"/>
                <w:szCs w:val="20"/>
              </w:rPr>
              <w:t>OpenGL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4.5; obsługa standardu DirectX 12; osiągająca wydajność minimum 2500 pkt </w:t>
            </w:r>
            <w:proofErr w:type="spellStart"/>
            <w:r w:rsidRPr="00FF622F">
              <w:rPr>
                <w:bCs/>
                <w:sz w:val="20"/>
                <w:szCs w:val="20"/>
              </w:rPr>
              <w:t>Passmark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G3D Mark w teście wydajności Pass Mark </w:t>
            </w:r>
            <w:proofErr w:type="spellStart"/>
            <w:r w:rsidRPr="00FF622F">
              <w:rPr>
                <w:bCs/>
                <w:sz w:val="20"/>
                <w:szCs w:val="20"/>
              </w:rPr>
              <w:t>Perfomance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Test (wynik uśredniony zaproponowanej karty graficznej musi znajdować się na stronie </w:t>
            </w:r>
            <w:hyperlink r:id="rId6" w:history="1">
              <w:r w:rsidRPr="00FF622F">
                <w:rPr>
                  <w:bCs/>
                  <w:color w:val="0000FF"/>
                  <w:sz w:val="20"/>
                  <w:szCs w:val="20"/>
                  <w:u w:val="single"/>
                </w:rPr>
                <w:t>https://www.videocardbenchmark.net/</w:t>
              </w:r>
            </w:hyperlink>
            <w:r w:rsidRPr="00FF622F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min. 512 GB SSD M.2 </w:t>
            </w:r>
            <w:proofErr w:type="spellStart"/>
            <w:r w:rsidRPr="00FF622F">
              <w:rPr>
                <w:bCs/>
                <w:sz w:val="20"/>
                <w:szCs w:val="20"/>
              </w:rPr>
              <w:t>PCIe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F622F">
              <w:rPr>
                <w:bCs/>
                <w:sz w:val="20"/>
                <w:szCs w:val="20"/>
              </w:rPr>
              <w:t>NVMe</w:t>
            </w:r>
            <w:proofErr w:type="spellEnd"/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- karta sieciowa 10/100/1000 </w:t>
            </w:r>
            <w:proofErr w:type="spellStart"/>
            <w:r w:rsidRPr="00FF622F">
              <w:rPr>
                <w:bCs/>
                <w:sz w:val="20"/>
                <w:szCs w:val="20"/>
              </w:rPr>
              <w:t>Mb</w:t>
            </w:r>
            <w:proofErr w:type="spellEnd"/>
            <w:r w:rsidRPr="00FF622F">
              <w:rPr>
                <w:bCs/>
                <w:sz w:val="20"/>
                <w:szCs w:val="20"/>
              </w:rPr>
              <w:t>, pełnowymiarowy port RJ45 (dopuszcza się w zastępstwie dostarczenie adaptera z dedykowanego złącza)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zintegrowana karta sieci bezprzewodowej zgodna ze standardem 802.11AX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zintegrowana kamera HD z mikrofonem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czytnik kart SD lub micro SD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FF622F">
              <w:rPr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Akumulator min. 60 </w:t>
            </w:r>
            <w:proofErr w:type="spellStart"/>
            <w:r w:rsidRPr="00FF622F">
              <w:rPr>
                <w:bCs/>
                <w:sz w:val="20"/>
                <w:szCs w:val="20"/>
              </w:rPr>
              <w:t>Wh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max. 1,2 kg (bez zasilacza)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FF622F">
              <w:rPr>
                <w:bCs/>
                <w:sz w:val="20"/>
                <w:szCs w:val="20"/>
              </w:rPr>
              <w:t>Replikator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portów podłączany przez USB-C zapewniający ładowanie laptopa, posiadający: 2 x USB-C; 3 x USB 3.1 Gen 1 – 1 </w:t>
            </w:r>
            <w:proofErr w:type="spellStart"/>
            <w:r w:rsidRPr="00FF622F">
              <w:rPr>
                <w:bCs/>
                <w:sz w:val="20"/>
                <w:szCs w:val="20"/>
              </w:rPr>
              <w:t>dosilony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; 1 x HDMI 2.0; 2 x </w:t>
            </w:r>
            <w:proofErr w:type="spellStart"/>
            <w:r w:rsidRPr="00FF622F">
              <w:rPr>
                <w:bCs/>
                <w:sz w:val="20"/>
                <w:szCs w:val="20"/>
              </w:rPr>
              <w:t>DisplayPort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pełnowymiarowy; 1 x Gigabit Ethernet; złącze linki zabezpieczającej; zasilacz o mocy 130W w zestawie ze stacją dokującą</w:t>
            </w:r>
          </w:p>
        </w:tc>
        <w:tc>
          <w:tcPr>
            <w:tcW w:w="1701" w:type="dxa"/>
          </w:tcPr>
          <w:p w:rsidR="00FF622F" w:rsidRPr="00B336C6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możliwość podłączenia </w:t>
            </w:r>
            <w:proofErr w:type="spellStart"/>
            <w:r w:rsidRPr="00FF622F">
              <w:rPr>
                <w:bCs/>
                <w:sz w:val="20"/>
                <w:szCs w:val="20"/>
              </w:rPr>
              <w:t>replikatora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portów dostosowanego do laptopa podłączanego przez port USB</w:t>
            </w:r>
            <w:r w:rsidRPr="00FF622F">
              <w:rPr>
                <w:bCs/>
                <w:sz w:val="20"/>
                <w:szCs w:val="20"/>
              </w:rPr>
              <w:noBreakHyphen/>
              <w:t>C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myszka optyczna + klawiatura (</w:t>
            </w:r>
            <w:proofErr w:type="spellStart"/>
            <w:r w:rsidRPr="00FF622F">
              <w:rPr>
                <w:bCs/>
                <w:sz w:val="20"/>
                <w:szCs w:val="20"/>
              </w:rPr>
              <w:t>bluetooth</w:t>
            </w:r>
            <w:proofErr w:type="spellEnd"/>
            <w:r w:rsidRPr="00FF622F">
              <w:rPr>
                <w:bCs/>
                <w:sz w:val="20"/>
                <w:szCs w:val="20"/>
              </w:rPr>
              <w:t>) tego samego producenta co oferowany sprzęt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torba na laptopa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System operacyjny w wersji 64 bit: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oferujący pełną integrację z wdrożoną w SGGW usługą katalogową Microsoft Active Directory;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umożliwiający nawiązanie połączenia z komputerem za pomocą funkcji pulpitu zdalnego;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obsługujący BitLocker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 xml:space="preserve">- umożliwiający zainstalowanie i korzystanie w pełnym zakresie (zapewnienie ochrony antywirusowej komputera - tj. uruchomione procesy, pamięć RAM) z pakietu ESET </w:t>
            </w:r>
            <w:proofErr w:type="spellStart"/>
            <w:r w:rsidRPr="00FF622F">
              <w:rPr>
                <w:bCs/>
                <w:sz w:val="20"/>
                <w:szCs w:val="20"/>
              </w:rPr>
              <w:t>Endpoint</w:t>
            </w:r>
            <w:proofErr w:type="spellEnd"/>
            <w:r w:rsidRPr="00FF622F">
              <w:rPr>
                <w:bCs/>
                <w:sz w:val="20"/>
                <w:szCs w:val="20"/>
              </w:rPr>
              <w:t xml:space="preserve"> Security 7 stanowiącego element systemu wdrożonego w SGGW;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Dokumenty poświadczające, że oferowany Sprzęt jest produkowany zgodnie z normami: ISO9001 i ISO14001 lub równoważne; Deklaracja zgodności CE lub dokument równoważny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  <w:tr w:rsidR="00FF622F" w:rsidRPr="00E456C4" w:rsidTr="00FF439F">
        <w:tc>
          <w:tcPr>
            <w:tcW w:w="1986" w:type="dxa"/>
          </w:tcPr>
          <w:p w:rsidR="00FF622F" w:rsidRPr="00FF622F" w:rsidRDefault="00FF622F" w:rsidP="0061264A">
            <w:pPr>
              <w:rPr>
                <w:i/>
                <w:iCs/>
                <w:sz w:val="20"/>
                <w:szCs w:val="20"/>
              </w:rPr>
            </w:pPr>
            <w:r w:rsidRPr="00FF622F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804" w:type="dxa"/>
            <w:gridSpan w:val="2"/>
          </w:tcPr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Gwarancja i serwis: min. 36 miesięcy on-</w:t>
            </w:r>
            <w:proofErr w:type="spellStart"/>
            <w:r w:rsidRPr="00FF622F">
              <w:rPr>
                <w:bCs/>
                <w:sz w:val="20"/>
                <w:szCs w:val="20"/>
              </w:rPr>
              <w:t>site</w:t>
            </w:r>
            <w:proofErr w:type="spellEnd"/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bCs/>
                <w:sz w:val="20"/>
                <w:szCs w:val="20"/>
              </w:rPr>
              <w:t>- Podjęcie czynności naprawczych na miejscu użytkowania komputera do końca następnego dnia roboczego.</w:t>
            </w:r>
          </w:p>
          <w:p w:rsidR="00FF622F" w:rsidRPr="00FF622F" w:rsidRDefault="00FF622F" w:rsidP="0061264A">
            <w:pPr>
              <w:jc w:val="both"/>
              <w:rPr>
                <w:bCs/>
                <w:sz w:val="20"/>
                <w:szCs w:val="20"/>
              </w:rPr>
            </w:pPr>
            <w:r w:rsidRPr="00FF622F">
              <w:rPr>
                <w:sz w:val="20"/>
                <w:szCs w:val="20"/>
              </w:rPr>
              <w:t>- możliwość weryfikacji, konfiguracji oraz czasu trwania gwarancji na stronie internetowej producenta</w:t>
            </w:r>
          </w:p>
        </w:tc>
        <w:tc>
          <w:tcPr>
            <w:tcW w:w="1701" w:type="dxa"/>
          </w:tcPr>
          <w:p w:rsidR="00FF622F" w:rsidRPr="00E456C4" w:rsidRDefault="00FF622F" w:rsidP="0061264A">
            <w:pPr>
              <w:autoSpaceDE w:val="0"/>
              <w:autoSpaceDN w:val="0"/>
              <w:adjustRightInd w:val="0"/>
            </w:pPr>
          </w:p>
        </w:tc>
      </w:tr>
    </w:tbl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br/>
      </w: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FF622F" w:rsidRDefault="00FF622F" w:rsidP="00FF622F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227496" w:rsidRDefault="00FF439F">
      <w:bookmarkStart w:id="0" w:name="_GoBack"/>
      <w:bookmarkEnd w:id="0"/>
    </w:p>
    <w:sectPr w:rsidR="00227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2F"/>
    <w:rsid w:val="00182DA1"/>
    <w:rsid w:val="008D4256"/>
    <w:rsid w:val="00A3005E"/>
    <w:rsid w:val="00FF439F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4516B"/>
  <w15:chartTrackingRefBased/>
  <w15:docId w15:val="{FFE181E3-521A-4059-BC38-62E9C1D6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6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F622F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FF62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FF62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F622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F622F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FF622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FF622F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FF622F"/>
    <w:rPr>
      <w:rFonts w:ascii="Times New Roman" w:eastAsia="Times New Roman" w:hAnsi="Times New Roman" w:cs="Times New Roman"/>
      <w:b/>
      <w:bCs/>
      <w:lang w:eastAsia="pl-PL"/>
    </w:rPr>
  </w:style>
  <w:style w:type="table" w:styleId="Tabela-Siatka">
    <w:name w:val="Table Grid"/>
    <w:basedOn w:val="Standardowy"/>
    <w:rsid w:val="00FF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F622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F622F"/>
  </w:style>
  <w:style w:type="paragraph" w:styleId="Stopka">
    <w:name w:val="footer"/>
    <w:basedOn w:val="Normalny"/>
    <w:link w:val="StopkaZnak"/>
    <w:uiPriority w:val="99"/>
    <w:unhideWhenUsed/>
    <w:rsid w:val="00FF622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F622F"/>
  </w:style>
  <w:style w:type="paragraph" w:styleId="Tekstpodstawowy">
    <w:name w:val="Body Text"/>
    <w:basedOn w:val="Normalny"/>
    <w:link w:val="TekstpodstawowyZnak"/>
    <w:uiPriority w:val="99"/>
    <w:qFormat/>
    <w:rsid w:val="00FF622F"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F622F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FF622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622F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FF622F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FF6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622F"/>
  </w:style>
  <w:style w:type="character" w:customStyle="1" w:styleId="spellingerror">
    <w:name w:val="spellingerror"/>
    <w:basedOn w:val="Domylnaczcionkaakapitu"/>
    <w:rsid w:val="00FF622F"/>
  </w:style>
  <w:style w:type="character" w:customStyle="1" w:styleId="eop">
    <w:name w:val="eop"/>
    <w:basedOn w:val="Domylnaczcionkaakapitu"/>
    <w:rsid w:val="00FF622F"/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"/>
    <w:basedOn w:val="Normalny"/>
    <w:link w:val="AkapitzlistZnak"/>
    <w:uiPriority w:val="99"/>
    <w:qFormat/>
    <w:rsid w:val="00FF62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FF622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F622F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2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22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99"/>
    <w:locked/>
    <w:rsid w:val="00FF622F"/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rsid w:val="00FF622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62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FF622F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FF622F"/>
    <w:pPr>
      <w:suppressLineNumbers/>
      <w:spacing w:before="60" w:after="60"/>
      <w:jc w:val="both"/>
    </w:pPr>
    <w:rPr>
      <w:szCs w:val="20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FF622F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F62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F62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FF622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FF622F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uiPriority w:val="99"/>
    <w:rsid w:val="00FF622F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FF622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FF622F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FF622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F622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FF622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FF62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F62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F622F"/>
  </w:style>
  <w:style w:type="paragraph" w:customStyle="1" w:styleId="ZnakZnak1">
    <w:name w:val="Znak Znak1"/>
    <w:basedOn w:val="Normalny"/>
    <w:uiPriority w:val="99"/>
    <w:rsid w:val="00FF622F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FF622F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FF622F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FF622F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FF622F"/>
    <w:pPr>
      <w:ind w:left="708"/>
    </w:pPr>
  </w:style>
  <w:style w:type="paragraph" w:customStyle="1" w:styleId="Tekstpodstawowy31">
    <w:name w:val="Tekst podstawowy 31"/>
    <w:basedOn w:val="Normalny"/>
    <w:uiPriority w:val="99"/>
    <w:rsid w:val="00FF622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FF622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character" w:styleId="Odwoaniedokomentarza">
    <w:name w:val="annotation reference"/>
    <w:uiPriority w:val="99"/>
    <w:rsid w:val="00FF622F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F62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22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FF622F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FF622F"/>
    <w:rPr>
      <w:rFonts w:ascii="Arial" w:hAnsi="Arial" w:cs="Arial"/>
    </w:rPr>
  </w:style>
  <w:style w:type="paragraph" w:customStyle="1" w:styleId="Default">
    <w:name w:val="Default"/>
    <w:uiPriority w:val="99"/>
    <w:rsid w:val="00FF62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FF622F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FF622F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FF622F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FF622F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22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FF622F"/>
    <w:rPr>
      <w:vertAlign w:val="superscript"/>
    </w:rPr>
  </w:style>
  <w:style w:type="paragraph" w:styleId="Poprawka">
    <w:name w:val="Revision"/>
    <w:hidden/>
    <w:uiPriority w:val="99"/>
    <w:semiHidden/>
    <w:rsid w:val="00FF6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FF622F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F622F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FF622F"/>
    <w:rPr>
      <w:vertAlign w:val="superscript"/>
    </w:rPr>
  </w:style>
  <w:style w:type="character" w:customStyle="1" w:styleId="alb">
    <w:name w:val="a_lb"/>
    <w:basedOn w:val="Domylnaczcionkaakapitu"/>
    <w:rsid w:val="00FF622F"/>
  </w:style>
  <w:style w:type="character" w:customStyle="1" w:styleId="fn-ref">
    <w:name w:val="fn-ref"/>
    <w:basedOn w:val="Domylnaczcionkaakapitu"/>
    <w:rsid w:val="00FF622F"/>
  </w:style>
  <w:style w:type="paragraph" w:customStyle="1" w:styleId="text-justify">
    <w:name w:val="text-justify"/>
    <w:basedOn w:val="Normalny"/>
    <w:rsid w:val="00FF622F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FF622F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F622F"/>
    <w:rPr>
      <w:i/>
      <w:iCs/>
    </w:rPr>
  </w:style>
  <w:style w:type="paragraph" w:customStyle="1" w:styleId="CommentSubject">
    <w:name w:val="Comment Subject"/>
    <w:basedOn w:val="Normalny"/>
    <w:semiHidden/>
    <w:rsid w:val="00FF622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FF622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FF622F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FF622F"/>
    <w:pPr>
      <w:ind w:left="708"/>
    </w:pPr>
  </w:style>
  <w:style w:type="paragraph" w:customStyle="1" w:styleId="NormalBold">
    <w:name w:val="NormalBold"/>
    <w:basedOn w:val="Normalny"/>
    <w:link w:val="NormalBoldChar"/>
    <w:rsid w:val="00FF622F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FF622F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F622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FF622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FF622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FF622F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FF622F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FF622F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FF622F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FF622F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FF622F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FF622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FF622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F622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xmsonormal">
    <w:name w:val="x_msonormal"/>
    <w:basedOn w:val="Normalny"/>
    <w:rsid w:val="00FF622F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rsid w:val="00FF622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F62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FF622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FF62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622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FF622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FF622F"/>
    <w:pPr>
      <w:ind w:left="708"/>
    </w:pPr>
  </w:style>
  <w:style w:type="paragraph" w:styleId="Lista2">
    <w:name w:val="List 2"/>
    <w:basedOn w:val="Normalny"/>
    <w:uiPriority w:val="99"/>
    <w:rsid w:val="00FF622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FF622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FF622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-Siatka2">
    <w:name w:val="Tabela - Siatka2"/>
    <w:rsid w:val="00FF622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FF622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FF622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FF622F"/>
  </w:style>
  <w:style w:type="numbering" w:customStyle="1" w:styleId="Bezlisty2">
    <w:name w:val="Bez listy2"/>
    <w:next w:val="Bezlisty"/>
    <w:uiPriority w:val="99"/>
    <w:semiHidden/>
    <w:unhideWhenUsed/>
    <w:rsid w:val="00FF622F"/>
  </w:style>
  <w:style w:type="numbering" w:customStyle="1" w:styleId="Bezlisty11">
    <w:name w:val="Bez listy11"/>
    <w:next w:val="Bezlisty"/>
    <w:semiHidden/>
    <w:rsid w:val="00FF622F"/>
  </w:style>
  <w:style w:type="numbering" w:customStyle="1" w:styleId="Bezlisty3">
    <w:name w:val="Bez listy3"/>
    <w:next w:val="Bezlisty"/>
    <w:uiPriority w:val="99"/>
    <w:semiHidden/>
    <w:unhideWhenUsed/>
    <w:rsid w:val="00FF622F"/>
  </w:style>
  <w:style w:type="numbering" w:customStyle="1" w:styleId="Bezlisty12">
    <w:name w:val="Bez listy12"/>
    <w:next w:val="Bezlisty"/>
    <w:semiHidden/>
    <w:rsid w:val="00FF622F"/>
  </w:style>
  <w:style w:type="numbering" w:customStyle="1" w:styleId="Bezlisty21">
    <w:name w:val="Bez listy21"/>
    <w:next w:val="Bezlisty"/>
    <w:uiPriority w:val="99"/>
    <w:semiHidden/>
    <w:unhideWhenUsed/>
    <w:rsid w:val="00FF622F"/>
  </w:style>
  <w:style w:type="numbering" w:customStyle="1" w:styleId="Bezlisty111">
    <w:name w:val="Bez listy111"/>
    <w:next w:val="Bezlisty"/>
    <w:semiHidden/>
    <w:rsid w:val="00FF622F"/>
  </w:style>
  <w:style w:type="paragraph" w:styleId="Tytu">
    <w:name w:val="Title"/>
    <w:basedOn w:val="Normalny"/>
    <w:link w:val="TytuZnak"/>
    <w:uiPriority w:val="99"/>
    <w:qFormat/>
    <w:rsid w:val="00FF622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FF622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FF622F"/>
  </w:style>
  <w:style w:type="character" w:customStyle="1" w:styleId="fontstyle01">
    <w:name w:val="fontstyle01"/>
    <w:rsid w:val="00FF622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FF622F"/>
  </w:style>
  <w:style w:type="paragraph" w:customStyle="1" w:styleId="paragraph">
    <w:name w:val="paragraph"/>
    <w:basedOn w:val="Normalny"/>
    <w:uiPriority w:val="99"/>
    <w:rsid w:val="00FF622F"/>
    <w:pPr>
      <w:spacing w:before="100" w:beforeAutospacing="1" w:after="100" w:afterAutospacing="1"/>
    </w:pPr>
  </w:style>
  <w:style w:type="character" w:customStyle="1" w:styleId="scxw64889611">
    <w:name w:val="scxw64889611"/>
    <w:basedOn w:val="Domylnaczcionkaakapitu"/>
    <w:rsid w:val="00FF622F"/>
  </w:style>
  <w:style w:type="character" w:customStyle="1" w:styleId="contextualspellingandgrammarerror">
    <w:name w:val="contextualspellingandgrammarerror"/>
    <w:basedOn w:val="Domylnaczcionkaakapitu"/>
    <w:rsid w:val="00FF622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FF622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FF6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deocardbenchmark.net/" TargetMode="External"/><Relationship Id="rId5" Type="http://schemas.openxmlformats.org/officeDocument/2006/relationships/hyperlink" Target="https://www.videocardbenchmark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1934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Zwierz</dc:creator>
  <cp:keywords/>
  <dc:description/>
  <cp:lastModifiedBy>Tomasz Jachowicz</cp:lastModifiedBy>
  <cp:revision>2</cp:revision>
  <dcterms:created xsi:type="dcterms:W3CDTF">2021-07-29T11:40:00Z</dcterms:created>
  <dcterms:modified xsi:type="dcterms:W3CDTF">2021-07-30T08:11:00Z</dcterms:modified>
</cp:coreProperties>
</file>