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D7C" w:rsidRPr="008D5D7C" w:rsidRDefault="008D5D7C" w:rsidP="00535F2A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bookmarkStart w:id="0" w:name="_Toc161554131"/>
      <w:r w:rsidRPr="008D5D7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przedmiotu zamówienia.</w:t>
      </w:r>
    </w:p>
    <w:p w:rsidR="008D5D7C" w:rsidRPr="008D5D7C" w:rsidRDefault="008D5D7C" w:rsidP="008D5D7C">
      <w:pPr>
        <w:pStyle w:val="Akapitzlist"/>
        <w:keepNext/>
        <w:spacing w:after="120" w:line="276" w:lineRule="auto"/>
        <w:ind w:left="1080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C3B03" w:rsidRPr="00535F2A" w:rsidRDefault="008C3B03" w:rsidP="00535F2A">
      <w:pPr>
        <w:pStyle w:val="Akapitzlist"/>
        <w:keepNext/>
        <w:numPr>
          <w:ilvl w:val="0"/>
          <w:numId w:val="3"/>
        </w:numPr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535F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pl-PL"/>
        </w:rPr>
        <w:t>Wymagania techniczno-funkcjonalne dla karty elektronicznej – blankietu ELS</w:t>
      </w:r>
      <w:bookmarkEnd w:id="0"/>
      <w:r w:rsidRPr="00535F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yellow"/>
          <w:lang w:eastAsia="pl-PL"/>
        </w:rPr>
        <w:t xml:space="preserve"> i ELD</w:t>
      </w:r>
      <w:r w:rsidR="00535F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</w:p>
    <w:p w:rsidR="008C3B03" w:rsidRPr="008C3B03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Wstępnie zadrukowany blankiet ELS i ELD (Karta) jest </w:t>
      </w:r>
      <w:r w:rsidRPr="008C3B0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hybrydową elektroniczną kartą procesorową z dwoma niezależnymi układami procesorowymi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: jeden z interfejsem stykowym, a drugi z interfejsem bezstykowym:</w:t>
      </w:r>
    </w:p>
    <w:p w:rsidR="008C3B03" w:rsidRPr="008C3B03" w:rsidRDefault="008C3B03" w:rsidP="008C3B03">
      <w:pPr>
        <w:numPr>
          <w:ilvl w:val="0"/>
          <w:numId w:val="1"/>
        </w:numPr>
        <w:spacing w:after="8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stykowym określonym w normach ISO/IEC 7816-2 i ISO/IEC 7816-3 o pojemności pamięci EEPROM co najmniej 67 kilobajtów,</w:t>
      </w:r>
    </w:p>
    <w:p w:rsidR="008C3B03" w:rsidRPr="008C3B03" w:rsidRDefault="008C3B03" w:rsidP="008C3B03">
      <w:pPr>
        <w:numPr>
          <w:ilvl w:val="0"/>
          <w:numId w:val="1"/>
        </w:numPr>
        <w:spacing w:after="80" w:line="276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bezstykowym określonym w normie ISO/IEC 14443 typ A, zgodnym ze standardem przemysłowym MIFARE® dla protokołu klasycznego o pojemności pamięci 1 kilobajt (MIFARE®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Stadnard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Card IC MF1 IC S50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Functional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Specification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8C3B03" w:rsidRPr="008C3B03" w:rsidRDefault="008C3B03" w:rsidP="008C3B03">
      <w:pPr>
        <w:suppressAutoHyphens/>
        <w:spacing w:after="240" w:line="276" w:lineRule="auto"/>
        <w:ind w:firstLine="57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Karty wykonane są z materiału laminowanego nie ulegającemu odkształceniu i / lub rozwarstwieniu, o wymiarach i właściwościach fizycznych zgodnych z wymogami dla kart identyfikacyjnych formatu ID-1 określonymi w normie ISO/IEC 7810, a ich własności i odporność muszą być potwierdzone badaniami przeprowadzonymi zgodnie z wieloczęściową normą ISO/IEC 10373.</w:t>
      </w:r>
    </w:p>
    <w:p w:rsidR="008C3B03" w:rsidRPr="008C3B03" w:rsidRDefault="008C3B03" w:rsidP="008C3B03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Wygląd legitymacji</w:t>
      </w:r>
    </w:p>
    <w:p w:rsidR="008C3B03" w:rsidRPr="008C3B03" w:rsidRDefault="008C3B03" w:rsidP="008C3B03">
      <w:pPr>
        <w:keepNext/>
        <w:spacing w:after="24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Karta ma być wstępnie zadrukowanym blankietem elektronicznej legitymacji studenckiej spełniającym wymagania określone w Rozporządzeniu Ministra Nauki i Szkolnictwa Wyższego z dnia 16 kwietnia 2019 r. (Dz. U. 2019 poz. 787) oraz elektronicznej legitymacji doktoranta spełniającym wymagania określone w Rozporządzeniu Ministra Nauki i Szkolnictwa Wyższego z dnia 21 września 2018 r. (Dz. U. 2018 poz. 1837).</w:t>
      </w:r>
    </w:p>
    <w:p w:rsidR="008C3B03" w:rsidRPr="008C3B03" w:rsidRDefault="008C3B03" w:rsidP="008C3B03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elektroniczna – stykowa</w:t>
      </w:r>
    </w:p>
    <w:p w:rsidR="008C3B03" w:rsidRPr="008C3B03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Część stykowa karty jest wyposażona w interfejs określony w normach ISO/IEC 7816-2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i ISO/IEC 7816-3.</w:t>
      </w:r>
    </w:p>
    <w:p w:rsidR="008C3B03" w:rsidRPr="008C3B03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C3B03" w:rsidRPr="008C3B03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Polecenia i odpowiedzi przesyłane podczas komunikacji Karty z infrastrukturą informatyczną powinny mieć strukturę zgodną z APDU określoną w normie ISO/IEC 7816-4. Pojemność karty dla danych w systemie plików zgodnym z ISO 7816-4 powinna wynosić co najmniej 10 kilobajtów.</w:t>
      </w:r>
    </w:p>
    <w:p w:rsidR="008C3B03" w:rsidRPr="008C3B03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Polecenia realizowane przez Kartę dla operacji kryptograficznych i zarządzania są zgodne z ISO/IEC 7816-8, ISO/IEC 7816-9 oraz opcjonalnie ISO/IEC 7816-15.</w:t>
      </w:r>
    </w:p>
    <w:p w:rsidR="008C3B03" w:rsidRPr="008C3B03" w:rsidRDefault="008C3B03" w:rsidP="008C3B03">
      <w:pPr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Blankiet może być stosowany jako kwalifikowane urządzenie do składania podpisu elektronicznego zgodnie z wymogami Rozporządzenia Parlamentu Europejskiego i Rady (UE) NR 910/2014 z dnia 23 lipca 2014 r. w sprawie identyfikacji elektronicznej i usług zaufania w odniesieniu do transakcji elektronicznych na rynku wewnętrznym oraz uchylające dyrektywę 1999/93/WE – Załącznik II Wymogi dla kwalifikowanych urządzeń do składania podpisu elektronicznego, na które powołuje się Ustawa z dnia 5 września 2016 r. o usługach zaufania oraz identyfikacji elektronicznej (Dz. U. 2016 poz. 1579).</w:t>
      </w:r>
    </w:p>
    <w:p w:rsidR="008C3B03" w:rsidRPr="00535F2A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535F2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Blankiet ELS i ELD musi spełniać następujące wymagania: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Układ elektroniczny o pojemności pamięci EEPROM co najmniej 67 kilobajtów z wbudowanym koprocesorem kryptograficznym;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Układ elektroniczny blankietu ELS i ELD musi posiadać certyfikat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Common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Criteria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Standard na poziomie co najmniej  EAL4+;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Card Management i API zgodne z Global Platform 2.1.1;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System operacyjny Java Card </w:t>
      </w:r>
      <w:r w:rsidRPr="008C3B03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Virtual Machine, RTE i API zgodne z </w:t>
      </w:r>
      <w:r w:rsidRPr="008C3B03">
        <w:rPr>
          <w:rFonts w:ascii="Times New Roman" w:eastAsia="MS Mincho" w:hAnsi="Times New Roman" w:cs="Times New Roman"/>
          <w:bCs/>
          <w:sz w:val="24"/>
          <w:szCs w:val="24"/>
          <w:lang w:eastAsia="ja-JP"/>
        </w:rPr>
        <w:t>JC2.2.1;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Blankiet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ELS i ELD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musi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posiadać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certyfikat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Common Criteria Standard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według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profilu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 xml:space="preserve"> PPSSCD Protection Profile – Secure Signature Creation Device Type 2 and/or 3, version 1.05, EAL4+ (CWA14169);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Zgodny ze standardem funkcjonalności E-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Sign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 (CWA14890);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DAP zgodne z Global Platform 2.1 (PK-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Based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);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Obsługiwane protokoły: T=0, T=1, PPS;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Prędkość transmisji czytnik – karta do 230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Kbauds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Dostęp do klucza prywatnego zapisanego na Karcie możliwy jest wyłącznie przez koprocesor kryptograficzny Karty;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Wszystkie operacje kryptograficzne dotyczące klucza prywatnego wykonywane na karcie;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Użycie klucza prywatnego tylko po podaniu kodu PIN użytkownika;</w:t>
      </w:r>
    </w:p>
    <w:p w:rsidR="008C3B03" w:rsidRPr="008C3B03" w:rsidRDefault="008C3B03" w:rsidP="008C3B03">
      <w:pPr>
        <w:numPr>
          <w:ilvl w:val="0"/>
          <w:numId w:val="2"/>
        </w:numPr>
        <w:tabs>
          <w:tab w:val="num" w:pos="426"/>
        </w:tabs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Generowanie kluczy kryptograficznych o długości do 2048 bitów przeznaczonych do użycia przez algorytm RSA, podpisywanie za pomocą algorytmu RSA, obsługa funkcji skrótu SHA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noBreakHyphen/>
        <w:t>1, SHA-256, obsługa algorytmów DES, 3DES (ECB, CBC), AES;</w:t>
      </w:r>
    </w:p>
    <w:p w:rsidR="00535F2A" w:rsidRPr="00535F2A" w:rsidRDefault="008C3B03" w:rsidP="00535F2A">
      <w:pPr>
        <w:numPr>
          <w:ilvl w:val="0"/>
          <w:numId w:val="2"/>
        </w:numPr>
        <w:tabs>
          <w:tab w:val="num" w:pos="426"/>
        </w:tabs>
        <w:spacing w:after="240" w:line="276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Karta przystosowana do umieszczenia na niej certyfikatu kwalifikowanego wraz z kluczami kryptograficznymi oraz certyfikatu niekwalifikowanego wraz z kluczami kryptograficznymi; certyfikaty mogą zostać umieszczone w późniejszym czasie.</w:t>
      </w:r>
    </w:p>
    <w:p w:rsidR="008C3B03" w:rsidRPr="008C3B03" w:rsidRDefault="008C3B03" w:rsidP="008C3B03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elektroniczna – bezstykowa</w:t>
      </w:r>
    </w:p>
    <w:p w:rsidR="008C3B03" w:rsidRPr="008C3B03" w:rsidRDefault="008C3B03" w:rsidP="008C3B03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Część bezstykowa jest wyposażona w interfejs zgodny z ISO/IEC 14443 typ A.</w:t>
      </w:r>
    </w:p>
    <w:p w:rsidR="008C3B03" w:rsidRPr="008C3B03" w:rsidRDefault="008C3B03" w:rsidP="008C3B03">
      <w:pPr>
        <w:suppressAutoHyphens/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Sposób komunikacji Karty jest zgodny ze standardem przemysłowym MIFARE® dla protokołu klasycznego spełniającym wymagania normy ISO/IEC 14443-1, ISO/IEC 14443-2, ISO/IEC 14443-3 oraz opcjonalnie ISO/IEC 14443-4 (protokół T=CL), przy zachowaniu pełnej antykolizyjności.</w:t>
      </w:r>
    </w:p>
    <w:p w:rsidR="008C3B03" w:rsidRPr="008C3B03" w:rsidRDefault="008C3B03" w:rsidP="008C3B03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wobec nadruku numeru seryjnego układu elektronicznego standardu MIFARE</w:t>
      </w:r>
    </w:p>
    <w:p w:rsidR="008C3B03" w:rsidRPr="008C3B03" w:rsidRDefault="008C3B03" w:rsidP="008C3B03">
      <w:pPr>
        <w:suppressAutoHyphens/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Wykonawca umieści na blankiecie w sposób trwały, w miejscu przeznaczonym na kod kreskowy, numer karty (odpowiadającemu numerowi seryjnemu zapisanemu w bloku nr 0 w sektorze nr 0 układu scalonego z interfejsem bezstykowym) oraz kod kreskowy.</w:t>
      </w:r>
    </w:p>
    <w:p w:rsidR="008C3B03" w:rsidRPr="008C3B03" w:rsidRDefault="008C3B03" w:rsidP="008C3B03">
      <w:pPr>
        <w:suppressAutoHyphens/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Obowiązuje następujący format nadruku numeru karty:</w:t>
      </w:r>
    </w:p>
    <w:p w:rsidR="008C3B03" w:rsidRPr="008C3B03" w:rsidRDefault="008C3B03" w:rsidP="008C3B03">
      <w:pPr>
        <w:suppressAutoHyphens/>
        <w:spacing w:after="8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a.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zawsze 11 cyfr zgrupowanych w dwóch ciągach rozdzielonych odstępem odpowiednio po 3 i 8 cyfr (np. 001 00000001),</w:t>
      </w:r>
    </w:p>
    <w:p w:rsidR="008C3B03" w:rsidRPr="008C3B03" w:rsidRDefault="008C3B03" w:rsidP="008C3B03">
      <w:pPr>
        <w:suppressAutoHyphens/>
        <w:spacing w:after="8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b.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grupa 3 pierwszych cyfr odpowiada 8 najbardziej znaczącym bitom 32 bitowego kodu numeru, przyjmuje wartości z przedziału &lt;000, 255&gt;,</w:t>
      </w:r>
    </w:p>
    <w:p w:rsidR="008C3B03" w:rsidRPr="008C3B03" w:rsidRDefault="008C3B03" w:rsidP="008C3B03">
      <w:pPr>
        <w:suppressAutoHyphens/>
        <w:spacing w:after="8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c.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grupa pozostałych 8 cyfr odpowiada 24 pozostałym bitom 32 bitowego kodu numeru, przyjmuje wartości z przedziału &lt;00000000, 16777215&gt;,</w:t>
      </w:r>
    </w:p>
    <w:p w:rsidR="008C3B03" w:rsidRPr="008C3B03" w:rsidRDefault="008C3B03" w:rsidP="008C3B03">
      <w:pPr>
        <w:suppressAutoHyphens/>
        <w:spacing w:after="8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d.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obowiązuje zasada uzupełniania każdej grupy cyfr nieznaczącymi zerami (z przodu) do osiągnięcia odpowiednio 3 i 8 cyfr (w sumie zawsze 11 cyfr),</w:t>
      </w:r>
    </w:p>
    <w:p w:rsidR="008C3B03" w:rsidRPr="008C3B03" w:rsidRDefault="008C3B03" w:rsidP="008C3B03">
      <w:pPr>
        <w:suppressAutoHyphens/>
        <w:spacing w:after="80" w:line="276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e. cyfry powinny mieć wysokość nie mniejszą niż </w:t>
      </w:r>
      <w:smartTag w:uri="urn:schemas-microsoft-com:office:smarttags" w:element="metricconverter">
        <w:smartTagPr>
          <w:attr w:name="ProductID" w:val="2 mm"/>
        </w:smartTagPr>
        <w:r w:rsidRPr="008C3B03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2 mm</w:t>
        </w:r>
      </w:smartTag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 nie większą niż 3 mm.</w:t>
      </w:r>
    </w:p>
    <w:p w:rsidR="008C3B03" w:rsidRPr="008C3B03" w:rsidRDefault="008C3B03" w:rsidP="008C3B03">
      <w:pPr>
        <w:suppressAutoHyphens/>
        <w:spacing w:after="80" w:line="276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Kod kreskowy powinien być czytelny dla czytników kodu kreskowego.</w:t>
      </w:r>
    </w:p>
    <w:p w:rsidR="008C3B03" w:rsidRPr="008C3B03" w:rsidRDefault="008C3B03" w:rsidP="008C3B03">
      <w:pPr>
        <w:suppressAutoHyphens/>
        <w:spacing w:after="360" w:line="276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Kod kreskowy musi być odczytywany przez czytniki kodów kreskowych, jako 11 cyfr zgrupowanych w dwóch ciągach rozdzielonych odstępem odpowiednio po 3 i 8 cyfr.</w:t>
      </w:r>
    </w:p>
    <w:p w:rsidR="008C3B03" w:rsidRPr="008C3B03" w:rsidRDefault="008C3B03" w:rsidP="008C3B03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Zab</w:t>
      </w:r>
      <w:bookmarkStart w:id="1" w:name="_GoBack"/>
      <w:bookmarkEnd w:id="1"/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ezpieczenia na czas dostawy</w:t>
      </w:r>
    </w:p>
    <w:p w:rsidR="008C3B03" w:rsidRPr="008C3B03" w:rsidRDefault="008C3B03" w:rsidP="008C3B03">
      <w:pPr>
        <w:suppressAutoHyphens/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ar-SA"/>
        </w:rPr>
        <w:t>Dostęp do układów elektronicznych blankietów ELS i ELD jest zabezpieczany na czas dostawy specjalnymi kluczami transportowymi dla części bezstykowej (MIFARE®) i stykowej.</w:t>
      </w:r>
    </w:p>
    <w:p w:rsidR="008C3B03" w:rsidRPr="008C3B03" w:rsidRDefault="008C3B03" w:rsidP="008C3B03">
      <w:pPr>
        <w:keepNext/>
        <w:spacing w:after="120" w:line="276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Zgodność z systemem</w:t>
      </w:r>
    </w:p>
    <w:p w:rsidR="008C3B03" w:rsidRPr="008C3B03" w:rsidRDefault="008C3B03" w:rsidP="008C3B03">
      <w:pPr>
        <w:spacing w:after="3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Proponowane Karty muszą być zgodne (kompatybilne) z zainstalowanym na Uczelni Systemem Elektronicznej Legitymacji Studenckiej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OPTIcamp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firmy </w:t>
      </w:r>
      <w:proofErr w:type="spellStart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>OPTeam</w:t>
      </w:r>
      <w:proofErr w:type="spellEnd"/>
      <w:r w:rsidRPr="008C3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S.A.</w:t>
      </w:r>
    </w:p>
    <w:p w:rsidR="008C3B03" w:rsidRDefault="008C3B03"/>
    <w:p w:rsidR="008C3B03" w:rsidRPr="00535F2A" w:rsidRDefault="008C3B03" w:rsidP="00535F2A">
      <w:pPr>
        <w:pStyle w:val="Akapitzlist"/>
        <w:keepNext/>
        <w:numPr>
          <w:ilvl w:val="0"/>
          <w:numId w:val="3"/>
        </w:numPr>
        <w:spacing w:line="276" w:lineRule="auto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535F2A">
        <w:rPr>
          <w:rFonts w:ascii="Times New Roman" w:hAnsi="Times New Roman"/>
          <w:b/>
          <w:bCs/>
          <w:sz w:val="24"/>
          <w:szCs w:val="24"/>
          <w:highlight w:val="yellow"/>
        </w:rPr>
        <w:t>Wymagania techniczno-funkcjonalne dla karty elektronicznej – blankietu EL</w:t>
      </w:r>
      <w:r w:rsidR="00535F2A" w:rsidRPr="00535F2A">
        <w:rPr>
          <w:rFonts w:ascii="Times New Roman" w:hAnsi="Times New Roman"/>
          <w:b/>
          <w:bCs/>
          <w:sz w:val="24"/>
          <w:szCs w:val="24"/>
          <w:highlight w:val="yellow"/>
        </w:rPr>
        <w:t>S</w:t>
      </w:r>
      <w:r w:rsidRPr="00535F2A">
        <w:rPr>
          <w:rFonts w:ascii="Times New Roman" w:hAnsi="Times New Roman"/>
          <w:b/>
          <w:bCs/>
          <w:sz w:val="24"/>
          <w:szCs w:val="24"/>
          <w:highlight w:val="yellow"/>
        </w:rPr>
        <w:t>NA</w:t>
      </w:r>
      <w:r w:rsidR="00535F2A">
        <w:rPr>
          <w:rFonts w:ascii="Times New Roman" w:hAnsi="Times New Roman"/>
          <w:b/>
          <w:bCs/>
          <w:sz w:val="24"/>
          <w:szCs w:val="24"/>
        </w:rPr>
        <w:t>.</w:t>
      </w:r>
    </w:p>
    <w:p w:rsidR="008C3B03" w:rsidRPr="00FB68D4" w:rsidRDefault="008C3B03" w:rsidP="008C3B03">
      <w:pPr>
        <w:pStyle w:val="Punktregulaminu"/>
        <w:spacing w:line="276" w:lineRule="auto"/>
        <w:ind w:firstLine="0"/>
        <w:rPr>
          <w:rFonts w:ascii="Times New Roman" w:hAnsi="Times New Roman"/>
          <w:sz w:val="24"/>
          <w:szCs w:val="24"/>
        </w:rPr>
      </w:pPr>
      <w:r w:rsidRPr="00FB68D4">
        <w:rPr>
          <w:rFonts w:ascii="Times New Roman" w:hAnsi="Times New Roman"/>
          <w:sz w:val="24"/>
          <w:szCs w:val="24"/>
        </w:rPr>
        <w:t>Wstępnie zadrukowany blankiet EL</w:t>
      </w:r>
      <w:r w:rsidR="00535F2A">
        <w:rPr>
          <w:rFonts w:ascii="Times New Roman" w:hAnsi="Times New Roman"/>
          <w:sz w:val="24"/>
          <w:szCs w:val="24"/>
        </w:rPr>
        <w:t>S</w:t>
      </w:r>
      <w:r>
        <w:rPr>
          <w:rFonts w:ascii="Times New Roman" w:hAnsi="Times New Roman"/>
          <w:sz w:val="24"/>
          <w:szCs w:val="24"/>
        </w:rPr>
        <w:t>NA</w:t>
      </w:r>
      <w:r w:rsidRPr="00FB68D4">
        <w:rPr>
          <w:rFonts w:ascii="Times New Roman" w:hAnsi="Times New Roman"/>
          <w:sz w:val="24"/>
          <w:szCs w:val="24"/>
        </w:rPr>
        <w:t xml:space="preserve"> (Karta) jest </w:t>
      </w:r>
      <w:r w:rsidRPr="00FB68D4">
        <w:rPr>
          <w:rFonts w:ascii="Times New Roman" w:hAnsi="Times New Roman"/>
          <w:b/>
          <w:sz w:val="24"/>
          <w:szCs w:val="24"/>
        </w:rPr>
        <w:t>hybrydową elektroniczną kartą procesorową z dwoma niezależnymi układami procesorowymi</w:t>
      </w:r>
      <w:r w:rsidRPr="00FB68D4">
        <w:rPr>
          <w:rFonts w:ascii="Times New Roman" w:hAnsi="Times New Roman"/>
          <w:sz w:val="24"/>
          <w:szCs w:val="24"/>
        </w:rPr>
        <w:t>: jeden z interfejsem stykowym, a drugi z</w:t>
      </w:r>
      <w:r>
        <w:rPr>
          <w:rFonts w:ascii="Times New Roman" w:hAnsi="Times New Roman"/>
          <w:sz w:val="24"/>
          <w:szCs w:val="24"/>
        </w:rPr>
        <w:t> </w:t>
      </w:r>
      <w:r w:rsidRPr="00FB68D4">
        <w:rPr>
          <w:rFonts w:ascii="Times New Roman" w:hAnsi="Times New Roman"/>
          <w:sz w:val="24"/>
          <w:szCs w:val="24"/>
        </w:rPr>
        <w:t>interfejsem bezstykowym:</w:t>
      </w:r>
    </w:p>
    <w:p w:rsidR="008C3B03" w:rsidRPr="00535F2A" w:rsidRDefault="008C3B03" w:rsidP="00535F2A">
      <w:pPr>
        <w:pStyle w:val="Akapitzlist"/>
        <w:numPr>
          <w:ilvl w:val="0"/>
          <w:numId w:val="4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35F2A">
        <w:rPr>
          <w:rFonts w:ascii="Times New Roman" w:hAnsi="Times New Roman"/>
          <w:sz w:val="24"/>
          <w:szCs w:val="24"/>
        </w:rPr>
        <w:t>stykowym określonym w normach ISO/IEC 7816-2 i ISO/IEC 7816-3 o pojemności pamięci EEPROM co najmniej 67 kilobajtów,</w:t>
      </w:r>
    </w:p>
    <w:p w:rsidR="008C3B03" w:rsidRPr="00535F2A" w:rsidRDefault="008C3B03" w:rsidP="00535F2A">
      <w:pPr>
        <w:pStyle w:val="Akapitzlist"/>
        <w:numPr>
          <w:ilvl w:val="0"/>
          <w:numId w:val="4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535F2A">
        <w:rPr>
          <w:rFonts w:ascii="Times New Roman" w:hAnsi="Times New Roman"/>
          <w:sz w:val="24"/>
          <w:szCs w:val="24"/>
        </w:rPr>
        <w:t xml:space="preserve">bezstykowym określonym w normie ISO/IEC 14443 typ A, zgodnym ze standardem przemysłowym MIFARE® dla protokołu klasycznego o pojemności pamięci 1 kilobajt (MIFARE® </w:t>
      </w:r>
      <w:proofErr w:type="spellStart"/>
      <w:r w:rsidRPr="00535F2A">
        <w:rPr>
          <w:rFonts w:ascii="Times New Roman" w:hAnsi="Times New Roman"/>
          <w:sz w:val="24"/>
          <w:szCs w:val="24"/>
        </w:rPr>
        <w:t>Stadnard</w:t>
      </w:r>
      <w:proofErr w:type="spellEnd"/>
      <w:r w:rsidRPr="00535F2A">
        <w:rPr>
          <w:rFonts w:ascii="Times New Roman" w:hAnsi="Times New Roman"/>
          <w:sz w:val="24"/>
          <w:szCs w:val="24"/>
        </w:rPr>
        <w:t xml:space="preserve"> Card IC MF1 IC S50 </w:t>
      </w:r>
      <w:proofErr w:type="spellStart"/>
      <w:r w:rsidRPr="00535F2A">
        <w:rPr>
          <w:rFonts w:ascii="Times New Roman" w:hAnsi="Times New Roman"/>
          <w:sz w:val="24"/>
          <w:szCs w:val="24"/>
        </w:rPr>
        <w:t>Functional</w:t>
      </w:r>
      <w:proofErr w:type="spellEnd"/>
      <w:r w:rsidRPr="00535F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5F2A">
        <w:rPr>
          <w:rFonts w:ascii="Times New Roman" w:hAnsi="Times New Roman"/>
          <w:sz w:val="24"/>
          <w:szCs w:val="24"/>
        </w:rPr>
        <w:t>Specification</w:t>
      </w:r>
      <w:proofErr w:type="spellEnd"/>
      <w:r w:rsidRPr="00535F2A">
        <w:rPr>
          <w:rFonts w:ascii="Times New Roman" w:hAnsi="Times New Roman"/>
          <w:sz w:val="24"/>
          <w:szCs w:val="24"/>
        </w:rPr>
        <w:t>).</w:t>
      </w:r>
    </w:p>
    <w:p w:rsidR="00535F2A" w:rsidRDefault="008C3B03" w:rsidP="00535F2A">
      <w:pPr>
        <w:suppressAutoHyphens/>
        <w:spacing w:before="120" w:line="276" w:lineRule="auto"/>
        <w:ind w:firstLine="58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 xml:space="preserve">Karty wykonane są z materiału </w:t>
      </w:r>
      <w:r>
        <w:rPr>
          <w:rFonts w:ascii="Times New Roman" w:hAnsi="Times New Roman"/>
          <w:sz w:val="24"/>
          <w:szCs w:val="24"/>
          <w:lang w:eastAsia="ar-SA"/>
        </w:rPr>
        <w:t xml:space="preserve">laminowanego </w:t>
      </w:r>
      <w:r w:rsidRPr="00251918">
        <w:rPr>
          <w:rFonts w:ascii="Times New Roman" w:hAnsi="Times New Roman"/>
          <w:sz w:val="24"/>
          <w:szCs w:val="24"/>
          <w:lang w:eastAsia="ar-SA"/>
        </w:rPr>
        <w:t>nie ulegającemu odksz</w:t>
      </w:r>
      <w:r>
        <w:rPr>
          <w:rFonts w:ascii="Times New Roman" w:hAnsi="Times New Roman"/>
          <w:sz w:val="24"/>
          <w:szCs w:val="24"/>
          <w:lang w:eastAsia="ar-SA"/>
        </w:rPr>
        <w:t>tałceniu i/lub rozwarstwieniu, o wymiarach i właściwościach fizycznych zgodnych z wymogami dla kart identyfikacyjnych formatu ID-1 określonymi w normie ISO/IEC 7810, a ich własności i odporność muszą być potwierdzone badaniami przeprowadzonymi zgodnie z wieloczęściową normą ISO/IEC 10373.</w:t>
      </w:r>
    </w:p>
    <w:p w:rsidR="00535F2A" w:rsidRDefault="008C3B03" w:rsidP="00535F2A">
      <w:pPr>
        <w:suppressAutoHyphens/>
        <w:spacing w:before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Wygląd legitymacji</w:t>
      </w:r>
    </w:p>
    <w:p w:rsidR="00535F2A" w:rsidRDefault="008C3B03" w:rsidP="00535F2A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A7B74">
        <w:rPr>
          <w:rFonts w:ascii="Times New Roman" w:hAnsi="Times New Roman"/>
          <w:sz w:val="24"/>
          <w:szCs w:val="24"/>
          <w:lang w:eastAsia="ar-SA"/>
        </w:rPr>
        <w:lastRenderedPageBreak/>
        <w:t xml:space="preserve">Karta ma być wstępnie zadrukowanym blankietem elektronicznej legitymacji spełniającym wymagania określone w </w:t>
      </w:r>
      <w:r w:rsidRPr="00F616A9">
        <w:rPr>
          <w:rFonts w:ascii="Times New Roman" w:hAnsi="Times New Roman"/>
          <w:sz w:val="24"/>
          <w:szCs w:val="24"/>
          <w:lang w:eastAsia="ar-SA"/>
        </w:rPr>
        <w:t>załącznik</w:t>
      </w:r>
      <w:r>
        <w:rPr>
          <w:rFonts w:ascii="Times New Roman" w:hAnsi="Times New Roman"/>
          <w:sz w:val="24"/>
          <w:szCs w:val="24"/>
          <w:lang w:eastAsia="ar-SA"/>
        </w:rPr>
        <w:t>u</w:t>
      </w:r>
      <w:r w:rsidRPr="00F616A9">
        <w:rPr>
          <w:rFonts w:ascii="Times New Roman" w:hAnsi="Times New Roman"/>
          <w:sz w:val="24"/>
          <w:szCs w:val="24"/>
          <w:lang w:eastAsia="ar-SA"/>
        </w:rPr>
        <w:t xml:space="preserve"> nr 1 </w:t>
      </w:r>
      <w:r>
        <w:rPr>
          <w:rFonts w:ascii="Times New Roman" w:hAnsi="Times New Roman"/>
          <w:sz w:val="24"/>
          <w:szCs w:val="24"/>
          <w:lang w:eastAsia="ar-SA"/>
        </w:rPr>
        <w:t>rozporządzenia Ministra Nauki i </w:t>
      </w:r>
      <w:r w:rsidRPr="00F616A9">
        <w:rPr>
          <w:rFonts w:ascii="Times New Roman" w:hAnsi="Times New Roman"/>
          <w:sz w:val="24"/>
          <w:szCs w:val="24"/>
          <w:lang w:eastAsia="ar-SA"/>
        </w:rPr>
        <w:t>Szkolnictwa Wyższego z dnia 13 marca 2020 r. (Dz. U. 2020 poz. 689)</w:t>
      </w:r>
      <w:r>
        <w:rPr>
          <w:rFonts w:ascii="Times New Roman" w:hAnsi="Times New Roman"/>
          <w:sz w:val="24"/>
          <w:szCs w:val="24"/>
          <w:lang w:eastAsia="ar-SA"/>
        </w:rPr>
        <w:t>.</w:t>
      </w:r>
    </w:p>
    <w:p w:rsidR="00535F2A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Część elektroniczna – stykowa</w:t>
      </w:r>
    </w:p>
    <w:p w:rsidR="008C3B03" w:rsidRPr="00535F2A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Część stykowa karty jest wyposażona w interfejs określony w normach ISO/IEC 7816-2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251918">
        <w:rPr>
          <w:rFonts w:ascii="Times New Roman" w:hAnsi="Times New Roman"/>
          <w:sz w:val="24"/>
          <w:szCs w:val="24"/>
          <w:lang w:eastAsia="ar-SA"/>
        </w:rPr>
        <w:t>i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251918">
        <w:rPr>
          <w:rFonts w:ascii="Times New Roman" w:hAnsi="Times New Roman"/>
          <w:sz w:val="24"/>
          <w:szCs w:val="24"/>
          <w:lang w:eastAsia="ar-SA"/>
        </w:rPr>
        <w:t>ISO/IEC 7816-3.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Polecenia i odpowiedzi przesyłane podczas komunikacji Karty z infrastrukturą informatyczną powinny mieć strukturę zgodną z APDU określoną w normie ISO/IEC 7816-4. Pojemność karty dla danych w systemie plików zgodnym z ISO 7816-4 powinna wynosić co najmniej 10 kilobajtów.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Polecenia realizowane przez Kartę dla operacji kryptograficznych i zarządzania są zgodne z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251918">
        <w:rPr>
          <w:rFonts w:ascii="Times New Roman" w:hAnsi="Times New Roman"/>
          <w:sz w:val="24"/>
          <w:szCs w:val="24"/>
          <w:lang w:eastAsia="ar-SA"/>
        </w:rPr>
        <w:t>ISO/IEC 7816-8, ISO/IEC 7816-9 oraz opcjonalnie ISO/IEC 7816-15.</w:t>
      </w:r>
    </w:p>
    <w:p w:rsidR="008C3B03" w:rsidRPr="00535F2A" w:rsidRDefault="008C3B03" w:rsidP="008C3B03">
      <w:pPr>
        <w:spacing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A7B74">
        <w:rPr>
          <w:rFonts w:ascii="Times New Roman" w:hAnsi="Times New Roman"/>
          <w:sz w:val="24"/>
          <w:szCs w:val="24"/>
          <w:lang w:eastAsia="ar-SA"/>
        </w:rPr>
        <w:t>Blankiet może być stosowany jako kwalifikowane urządzenie do składania podpisu elektronicznego zgodnie z wymogami Rozporządzenia Parlamentu Europejskiego i Rady (UE) NR 910/2014 z dnia 23 lipca 2014 r. w sprawie identyfikacji elektronicznej i usług zaufania w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7A7B74">
        <w:rPr>
          <w:rFonts w:ascii="Times New Roman" w:hAnsi="Times New Roman"/>
          <w:sz w:val="24"/>
          <w:szCs w:val="24"/>
          <w:lang w:eastAsia="ar-SA"/>
        </w:rPr>
        <w:t>odniesieniu do transakcji elektronicznych na rynku wewnętrznym oraz uchylające dyrektywę 1999/93/WE – Załącznik II Wymogi dla kwalifikowanych urządzeń do skła</w:t>
      </w:r>
      <w:r>
        <w:rPr>
          <w:rFonts w:ascii="Times New Roman" w:hAnsi="Times New Roman"/>
          <w:sz w:val="24"/>
          <w:szCs w:val="24"/>
          <w:lang w:eastAsia="ar-SA"/>
        </w:rPr>
        <w:t>dania podpisu elektronicznego,</w:t>
      </w:r>
      <w:r w:rsidRPr="007A7B74">
        <w:rPr>
          <w:rFonts w:ascii="Times New Roman" w:hAnsi="Times New Roman"/>
          <w:sz w:val="24"/>
          <w:szCs w:val="24"/>
          <w:lang w:eastAsia="ar-SA"/>
        </w:rPr>
        <w:t xml:space="preserve"> na które powołuje się Ustawa z dnia 5 września 2016 r. o usługach zaufania oraz identyfikacji elektronicznej (Dz.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7A7B74">
        <w:rPr>
          <w:rFonts w:ascii="Times New Roman" w:hAnsi="Times New Roman"/>
          <w:sz w:val="24"/>
          <w:szCs w:val="24"/>
          <w:lang w:eastAsia="ar-SA"/>
        </w:rPr>
        <w:t>U. 2016 poz. 1579).</w:t>
      </w:r>
    </w:p>
    <w:p w:rsidR="008C3B03" w:rsidRPr="00535F2A" w:rsidRDefault="008C3B03" w:rsidP="008C3B03">
      <w:pPr>
        <w:suppressAutoHyphens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535F2A">
        <w:rPr>
          <w:rFonts w:ascii="Times New Roman" w:hAnsi="Times New Roman"/>
          <w:b/>
          <w:sz w:val="24"/>
          <w:szCs w:val="24"/>
          <w:lang w:eastAsia="ar-SA"/>
        </w:rPr>
        <w:t>Blankiet EL</w:t>
      </w:r>
      <w:r w:rsidR="00571A8C">
        <w:rPr>
          <w:rFonts w:ascii="Times New Roman" w:hAnsi="Times New Roman"/>
          <w:b/>
          <w:sz w:val="24"/>
          <w:szCs w:val="24"/>
          <w:lang w:eastAsia="ar-SA"/>
        </w:rPr>
        <w:t>S</w:t>
      </w:r>
      <w:r w:rsidRPr="00535F2A">
        <w:rPr>
          <w:rFonts w:ascii="Times New Roman" w:hAnsi="Times New Roman"/>
          <w:b/>
          <w:sz w:val="24"/>
          <w:szCs w:val="24"/>
          <w:lang w:eastAsia="ar-SA"/>
        </w:rPr>
        <w:t>NA musi spełniać następujące wymagania:</w:t>
      </w:r>
    </w:p>
    <w:p w:rsidR="008C3B03" w:rsidRPr="00CF358B" w:rsidRDefault="008C3B03" w:rsidP="00CF358B">
      <w:pPr>
        <w:pStyle w:val="Akapitzlist"/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358B">
        <w:rPr>
          <w:rFonts w:ascii="Times New Roman" w:hAnsi="Times New Roman"/>
          <w:sz w:val="24"/>
          <w:szCs w:val="24"/>
          <w:lang w:eastAsia="ar-SA"/>
        </w:rPr>
        <w:t>układ elektroniczny o pojemności pamięci EEPROM co najmniej 67 kilobajtów z wbudowanym koprocesorem kryptograficznym;</w:t>
      </w:r>
    </w:p>
    <w:p w:rsidR="008C3B03" w:rsidRPr="00CF358B" w:rsidRDefault="008C3B03" w:rsidP="00CF358B">
      <w:pPr>
        <w:pStyle w:val="Akapitzlist"/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358B">
        <w:rPr>
          <w:rFonts w:ascii="Times New Roman" w:hAnsi="Times New Roman"/>
          <w:sz w:val="24"/>
          <w:szCs w:val="24"/>
          <w:lang w:eastAsia="ar-SA"/>
        </w:rPr>
        <w:t xml:space="preserve">układ elektroniczny blankietu ELS musi posiadać certyfikat </w:t>
      </w:r>
      <w:proofErr w:type="spellStart"/>
      <w:r w:rsidRPr="00CF358B">
        <w:rPr>
          <w:rFonts w:ascii="Times New Roman" w:hAnsi="Times New Roman"/>
          <w:sz w:val="24"/>
          <w:szCs w:val="24"/>
          <w:lang w:eastAsia="ar-SA"/>
        </w:rPr>
        <w:t>Common</w:t>
      </w:r>
      <w:proofErr w:type="spellEnd"/>
      <w:r w:rsidRPr="00CF358B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CF358B">
        <w:rPr>
          <w:rFonts w:ascii="Times New Roman" w:hAnsi="Times New Roman"/>
          <w:sz w:val="24"/>
          <w:szCs w:val="24"/>
          <w:lang w:eastAsia="ar-SA"/>
        </w:rPr>
        <w:t>Criteria</w:t>
      </w:r>
      <w:proofErr w:type="spellEnd"/>
      <w:r w:rsidRPr="00CF358B">
        <w:rPr>
          <w:rFonts w:ascii="Times New Roman" w:hAnsi="Times New Roman"/>
          <w:sz w:val="24"/>
          <w:szCs w:val="24"/>
          <w:lang w:eastAsia="ar-SA"/>
        </w:rPr>
        <w:t xml:space="preserve"> Standard na poziomie co najmniej EAL4+;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Card Management i API</w:t>
      </w:r>
      <w:r>
        <w:rPr>
          <w:rFonts w:ascii="Times New Roman" w:hAnsi="Times New Roman"/>
          <w:sz w:val="24"/>
          <w:szCs w:val="24"/>
          <w:lang w:eastAsia="ar-SA"/>
        </w:rPr>
        <w:t xml:space="preserve"> zgodne z Global Platform 2.1.1;</w:t>
      </w:r>
    </w:p>
    <w:p w:rsidR="008C3B03" w:rsidRPr="00251918" w:rsidRDefault="008C3B03" w:rsidP="00CF358B">
      <w:pPr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251918">
        <w:rPr>
          <w:rFonts w:ascii="Times New Roman" w:hAnsi="Times New Roman"/>
          <w:sz w:val="24"/>
          <w:szCs w:val="24"/>
        </w:rPr>
        <w:t xml:space="preserve">ystem operacyjny Java Card </w:t>
      </w:r>
      <w:r w:rsidRPr="00251918">
        <w:rPr>
          <w:rFonts w:ascii="Times New Roman" w:eastAsia="MS Mincho" w:hAnsi="Times New Roman"/>
          <w:sz w:val="24"/>
          <w:szCs w:val="24"/>
          <w:lang w:eastAsia="ja-JP"/>
        </w:rPr>
        <w:t xml:space="preserve">Virtual Machine, RTE i API zgodne z </w:t>
      </w:r>
      <w:r w:rsidRPr="00251918">
        <w:rPr>
          <w:rFonts w:ascii="Times New Roman" w:eastAsia="MS Mincho" w:hAnsi="Times New Roman"/>
          <w:bCs/>
          <w:sz w:val="24"/>
          <w:szCs w:val="24"/>
          <w:lang w:eastAsia="ja-JP"/>
        </w:rPr>
        <w:t>JC2.2.1</w:t>
      </w:r>
      <w:r>
        <w:rPr>
          <w:rFonts w:ascii="Times New Roman" w:eastAsia="MS Mincho" w:hAnsi="Times New Roman"/>
          <w:bCs/>
          <w:sz w:val="24"/>
          <w:szCs w:val="24"/>
          <w:lang w:eastAsia="ja-JP"/>
        </w:rPr>
        <w:t>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val="en-US" w:eastAsia="ar-SA"/>
        </w:rPr>
      </w:pPr>
      <w:proofErr w:type="spellStart"/>
      <w:r>
        <w:rPr>
          <w:rFonts w:ascii="Times New Roman" w:hAnsi="Times New Roman"/>
          <w:sz w:val="24"/>
          <w:szCs w:val="24"/>
          <w:lang w:val="en-US" w:eastAsia="ar-SA"/>
        </w:rPr>
        <w:t>b</w:t>
      </w:r>
      <w:r w:rsidRPr="00251918">
        <w:rPr>
          <w:rFonts w:ascii="Times New Roman" w:hAnsi="Times New Roman"/>
          <w:sz w:val="24"/>
          <w:szCs w:val="24"/>
          <w:lang w:val="en-US" w:eastAsia="ar-SA"/>
        </w:rPr>
        <w:t>lankiet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ELS</w:t>
      </w:r>
      <w:r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musi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posiadać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certyfikat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Common Criteria Standard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według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profilu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PPSSCD Protection Profile – Secure Signature Creation Device Type 2 and/or 3,</w:t>
      </w:r>
      <w:r>
        <w:rPr>
          <w:rFonts w:ascii="Times New Roman" w:hAnsi="Times New Roman"/>
          <w:sz w:val="24"/>
          <w:szCs w:val="24"/>
          <w:lang w:val="en-US" w:eastAsia="ar-SA"/>
        </w:rPr>
        <w:t xml:space="preserve"> version 1.05, EAL4+ (CWA14169);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z</w:t>
      </w:r>
      <w:r w:rsidRPr="00251918">
        <w:rPr>
          <w:rFonts w:ascii="Times New Roman" w:hAnsi="Times New Roman"/>
          <w:sz w:val="24"/>
          <w:szCs w:val="24"/>
          <w:lang w:eastAsia="ar-SA"/>
        </w:rPr>
        <w:t>godny ze standardem funk</w:t>
      </w:r>
      <w:r>
        <w:rPr>
          <w:rFonts w:ascii="Times New Roman" w:hAnsi="Times New Roman"/>
          <w:sz w:val="24"/>
          <w:szCs w:val="24"/>
          <w:lang w:eastAsia="ar-SA"/>
        </w:rPr>
        <w:t>cjonalności E-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Sign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K (CWA14890);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 xml:space="preserve">DAP zgodne z </w:t>
      </w:r>
      <w:r>
        <w:rPr>
          <w:rFonts w:ascii="Times New Roman" w:hAnsi="Times New Roman"/>
          <w:sz w:val="24"/>
          <w:szCs w:val="24"/>
          <w:lang w:eastAsia="ar-SA"/>
        </w:rPr>
        <w:t>Global Platform 2.1 (PK-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Based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);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o</w:t>
      </w:r>
      <w:r w:rsidRPr="00251918">
        <w:rPr>
          <w:rFonts w:ascii="Times New Roman" w:hAnsi="Times New Roman"/>
          <w:sz w:val="24"/>
          <w:szCs w:val="24"/>
          <w:lang w:eastAsia="ar-SA"/>
        </w:rPr>
        <w:t>bsłu</w:t>
      </w:r>
      <w:r>
        <w:rPr>
          <w:rFonts w:ascii="Times New Roman" w:hAnsi="Times New Roman"/>
          <w:sz w:val="24"/>
          <w:szCs w:val="24"/>
          <w:lang w:eastAsia="ar-SA"/>
        </w:rPr>
        <w:t>giwane protokoły: T=0, T=1, PPS;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p</w:t>
      </w:r>
      <w:r w:rsidRPr="00251918">
        <w:rPr>
          <w:rFonts w:ascii="Times New Roman" w:hAnsi="Times New Roman"/>
          <w:sz w:val="24"/>
          <w:szCs w:val="24"/>
          <w:lang w:eastAsia="ar-SA"/>
        </w:rPr>
        <w:t>rędkość transmisj</w:t>
      </w:r>
      <w:r>
        <w:rPr>
          <w:rFonts w:ascii="Times New Roman" w:hAnsi="Times New Roman"/>
          <w:sz w:val="24"/>
          <w:szCs w:val="24"/>
          <w:lang w:eastAsia="ar-SA"/>
        </w:rPr>
        <w:t xml:space="preserve">i czytnik – karta do 230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Kbauds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d</w:t>
      </w:r>
      <w:r w:rsidRPr="00251918">
        <w:rPr>
          <w:rFonts w:ascii="Times New Roman" w:hAnsi="Times New Roman"/>
          <w:sz w:val="24"/>
          <w:szCs w:val="24"/>
          <w:lang w:eastAsia="ar-SA"/>
        </w:rPr>
        <w:t>ostęp do klucza prywatnego zapisanego na Karcie możliwy jest wyłącznie przez k</w:t>
      </w:r>
      <w:r>
        <w:rPr>
          <w:rFonts w:ascii="Times New Roman" w:hAnsi="Times New Roman"/>
          <w:sz w:val="24"/>
          <w:szCs w:val="24"/>
          <w:lang w:eastAsia="ar-SA"/>
        </w:rPr>
        <w:t>oprocesor kryptograficzny Karty;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w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szystkie operacje kryptograficzne dotyczące klucza </w:t>
      </w:r>
      <w:r>
        <w:rPr>
          <w:rFonts w:ascii="Times New Roman" w:hAnsi="Times New Roman"/>
          <w:sz w:val="24"/>
          <w:szCs w:val="24"/>
          <w:lang w:eastAsia="ar-SA"/>
        </w:rPr>
        <w:t>prywatnego wykonywane na karcie;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u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życie klucza prywatnego tylko </w:t>
      </w:r>
      <w:r>
        <w:rPr>
          <w:rFonts w:ascii="Times New Roman" w:hAnsi="Times New Roman"/>
          <w:sz w:val="24"/>
          <w:szCs w:val="24"/>
          <w:lang w:eastAsia="ar-SA"/>
        </w:rPr>
        <w:t>po podaniu kodu PIN użytkownika;</w:t>
      </w:r>
    </w:p>
    <w:p w:rsidR="008C3B03" w:rsidRPr="00251918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lastRenderedPageBreak/>
        <w:t>g</w:t>
      </w:r>
      <w:r w:rsidRPr="00251918">
        <w:rPr>
          <w:rFonts w:ascii="Times New Roman" w:hAnsi="Times New Roman"/>
          <w:sz w:val="24"/>
          <w:szCs w:val="24"/>
          <w:lang w:eastAsia="ar-SA"/>
        </w:rPr>
        <w:t>enerowanie kluczy kryptograficznych o długości do 2048 bitów przeznaczonych do użycia przez algorytm RSA, podpisywanie za pomocą algorytmu RSA, obsługa funkcji skrótu SHA-1, SHA-256, obsługa algorytm</w:t>
      </w:r>
      <w:r>
        <w:rPr>
          <w:rFonts w:ascii="Times New Roman" w:hAnsi="Times New Roman"/>
          <w:sz w:val="24"/>
          <w:szCs w:val="24"/>
          <w:lang w:eastAsia="ar-SA"/>
        </w:rPr>
        <w:t>ów DES, 3DES (ECB, CBC), AES;</w:t>
      </w:r>
    </w:p>
    <w:p w:rsidR="008C3B03" w:rsidRPr="00B0189E" w:rsidRDefault="008C3B03" w:rsidP="00CF358B">
      <w:pPr>
        <w:numPr>
          <w:ilvl w:val="0"/>
          <w:numId w:val="5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Karta przystosowana do umieszczenia na niej certyfikatu kwalifikowanego wraz z kluczami kryptograficznymi oraz certyfikatu niekwalifikowanego wraz z kluczami kryptograficznymi; certyfikaty mogą zostać umieszczone w późniejszym czasie.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Część elektroniczna – bezstykowa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Część bezstykowa jest wyposażona w interfejs zgodny z ISO/IEC 14443 typ A.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Sposób komunikacji K</w:t>
      </w:r>
      <w:r w:rsidRPr="00251918">
        <w:rPr>
          <w:rFonts w:ascii="Times New Roman" w:hAnsi="Times New Roman"/>
          <w:sz w:val="24"/>
          <w:szCs w:val="24"/>
          <w:lang w:eastAsia="ar-SA"/>
        </w:rPr>
        <w:t>arty jest zgodny ze standardem przemysłowym MIFARE® dla protokołu klasycznego spełniającym wymagania normy ISO/IEC 14443-1, ISO/IEC 14443-2, ISO/IEC 14443-3 oraz opcjonalnie ISO/IEC 14443-4 (protokół T=CL), przy zachowaniu pełnej antykolizyjności.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Wymagania wobec nadruku numeru seryjnego układu elektronicznego standardu MIFARE</w:t>
      </w:r>
      <w:r w:rsidR="00CF358B">
        <w:rPr>
          <w:rFonts w:ascii="Times New Roman" w:hAnsi="Times New Roman"/>
          <w:b/>
          <w:bCs/>
          <w:sz w:val="24"/>
          <w:szCs w:val="24"/>
        </w:rPr>
        <w:t>:</w:t>
      </w:r>
    </w:p>
    <w:p w:rsidR="008C3B03" w:rsidRPr="00251918" w:rsidRDefault="008C3B03" w:rsidP="008C3B03">
      <w:pPr>
        <w:suppressAutoHyphens/>
        <w:spacing w:before="120" w:line="276" w:lineRule="auto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1.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Pr="00251918">
        <w:rPr>
          <w:rFonts w:ascii="Times New Roman" w:hAnsi="Times New Roman"/>
          <w:sz w:val="24"/>
          <w:szCs w:val="24"/>
          <w:lang w:eastAsia="ar-SA"/>
        </w:rPr>
        <w:t>Wykonawca umieści na blankiecie w sposób trwały, w miejscu przeznaczonym na kod kreskowy, numer karty (odpowiadającemu numerowi seryjnemu zapisanemu w bloku nr 0 w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251918">
        <w:rPr>
          <w:rFonts w:ascii="Times New Roman" w:hAnsi="Times New Roman"/>
          <w:sz w:val="24"/>
          <w:szCs w:val="24"/>
          <w:lang w:eastAsia="ar-SA"/>
        </w:rPr>
        <w:t>sektorze nr 0 układu scalonego z interfejsem bezstykowym) oraz kod kreskowy.</w:t>
      </w:r>
    </w:p>
    <w:p w:rsidR="008C3B03" w:rsidRPr="00251918" w:rsidRDefault="008C3B03" w:rsidP="008C3B03">
      <w:pPr>
        <w:suppressAutoHyphens/>
        <w:spacing w:before="120" w:line="276" w:lineRule="auto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2.</w:t>
      </w:r>
      <w:r>
        <w:rPr>
          <w:rFonts w:ascii="Times New Roman" w:hAnsi="Times New Roman"/>
          <w:sz w:val="24"/>
          <w:szCs w:val="24"/>
          <w:lang w:eastAsia="ar-SA"/>
        </w:rPr>
        <w:tab/>
      </w:r>
      <w:r w:rsidRPr="00251918">
        <w:rPr>
          <w:rFonts w:ascii="Times New Roman" w:hAnsi="Times New Roman"/>
          <w:sz w:val="24"/>
          <w:szCs w:val="24"/>
          <w:lang w:eastAsia="ar-SA"/>
        </w:rPr>
        <w:t>Obowiązuje następujący format nadruku numeru karty:</w:t>
      </w:r>
    </w:p>
    <w:p w:rsidR="008C3B03" w:rsidRPr="00251918" w:rsidRDefault="008C3B03" w:rsidP="008C3B03">
      <w:pPr>
        <w:suppressAutoHyphens/>
        <w:spacing w:before="120" w:line="276" w:lineRule="auto"/>
        <w:ind w:left="426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a.</w:t>
      </w:r>
      <w:r>
        <w:rPr>
          <w:rFonts w:ascii="Times New Roman" w:hAnsi="Times New Roman"/>
          <w:sz w:val="24"/>
          <w:szCs w:val="24"/>
          <w:lang w:eastAsia="ar-SA"/>
        </w:rPr>
        <w:tab/>
        <w:t>z</w:t>
      </w:r>
      <w:r w:rsidRPr="00251918">
        <w:rPr>
          <w:rFonts w:ascii="Times New Roman" w:hAnsi="Times New Roman"/>
          <w:sz w:val="24"/>
          <w:szCs w:val="24"/>
          <w:lang w:eastAsia="ar-SA"/>
        </w:rPr>
        <w:t>awsze 11 cyfr zgrupowanych w dwóch ciągach rozdzielon</w:t>
      </w:r>
      <w:r>
        <w:rPr>
          <w:rFonts w:ascii="Times New Roman" w:hAnsi="Times New Roman"/>
          <w:sz w:val="24"/>
          <w:szCs w:val="24"/>
          <w:lang w:eastAsia="ar-SA"/>
        </w:rPr>
        <w:t xml:space="preserve">ych odstępem odpowiednio po 3 </w:t>
      </w:r>
      <w:r w:rsidRPr="00F616A9">
        <w:t>i</w:t>
      </w:r>
      <w:r>
        <w:t> </w:t>
      </w:r>
      <w:r w:rsidRPr="00F616A9">
        <w:t>8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 cyfr (np. 001 00000001),</w:t>
      </w:r>
    </w:p>
    <w:p w:rsidR="008C3B03" w:rsidRPr="00251918" w:rsidRDefault="008C3B03" w:rsidP="008C3B03">
      <w:pPr>
        <w:suppressAutoHyphens/>
        <w:spacing w:before="120" w:line="276" w:lineRule="auto"/>
        <w:ind w:left="426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b.</w:t>
      </w:r>
      <w:r>
        <w:rPr>
          <w:rFonts w:ascii="Times New Roman" w:hAnsi="Times New Roman"/>
          <w:sz w:val="24"/>
          <w:szCs w:val="24"/>
          <w:lang w:eastAsia="ar-SA"/>
        </w:rPr>
        <w:tab/>
        <w:t>g</w:t>
      </w:r>
      <w:r w:rsidRPr="00251918">
        <w:rPr>
          <w:rFonts w:ascii="Times New Roman" w:hAnsi="Times New Roman"/>
          <w:sz w:val="24"/>
          <w:szCs w:val="24"/>
          <w:lang w:eastAsia="ar-SA"/>
        </w:rPr>
        <w:t>rupa 3 pierwszych cyfr odpowiada 8 najbardziej znaczącym bitom 32 bitowego kodu numeru, przyjmuje wartości z przedziału &lt; 000, 255 &gt;,</w:t>
      </w:r>
    </w:p>
    <w:p w:rsidR="008C3B03" w:rsidRPr="00251918" w:rsidRDefault="008C3B03" w:rsidP="008C3B03">
      <w:pPr>
        <w:suppressAutoHyphens/>
        <w:spacing w:before="120" w:line="276" w:lineRule="auto"/>
        <w:ind w:left="426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c.</w:t>
      </w:r>
      <w:r>
        <w:rPr>
          <w:rFonts w:ascii="Times New Roman" w:hAnsi="Times New Roman"/>
          <w:sz w:val="24"/>
          <w:szCs w:val="24"/>
          <w:lang w:eastAsia="ar-SA"/>
        </w:rPr>
        <w:tab/>
        <w:t>g</w:t>
      </w:r>
      <w:r w:rsidRPr="00251918">
        <w:rPr>
          <w:rFonts w:ascii="Times New Roman" w:hAnsi="Times New Roman"/>
          <w:sz w:val="24"/>
          <w:szCs w:val="24"/>
          <w:lang w:eastAsia="ar-SA"/>
        </w:rPr>
        <w:t>rupa pozostałych 8 cyfr odpowiada 24 pozostałym bitom 32 bitowego kodu numeru, przyjmuje wartości z przedziału &lt; 00000000,16777215 &gt;,</w:t>
      </w:r>
    </w:p>
    <w:p w:rsidR="008C3B03" w:rsidRPr="00251918" w:rsidRDefault="008C3B03" w:rsidP="008C3B03">
      <w:pPr>
        <w:suppressAutoHyphens/>
        <w:spacing w:before="120" w:line="276" w:lineRule="auto"/>
        <w:ind w:left="426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d.</w:t>
      </w:r>
      <w:r>
        <w:rPr>
          <w:rFonts w:ascii="Times New Roman" w:hAnsi="Times New Roman"/>
          <w:sz w:val="24"/>
          <w:szCs w:val="24"/>
          <w:lang w:eastAsia="ar-SA"/>
        </w:rPr>
        <w:tab/>
        <w:t>o</w:t>
      </w:r>
      <w:r w:rsidRPr="00251918">
        <w:rPr>
          <w:rFonts w:ascii="Times New Roman" w:hAnsi="Times New Roman"/>
          <w:sz w:val="24"/>
          <w:szCs w:val="24"/>
          <w:lang w:eastAsia="ar-SA"/>
        </w:rPr>
        <w:t>bowiązuje zasada uzupełniania każdej grupy cyfr nieznaczącymi zerami (z przodu) do osiągnięcia odpowiednio 3 i 8 cyfr (w sumie zawsze 11 cyfr),</w:t>
      </w:r>
    </w:p>
    <w:p w:rsidR="008C3B03" w:rsidRPr="00251918" w:rsidRDefault="008C3B03" w:rsidP="008C3B03">
      <w:pPr>
        <w:suppressAutoHyphens/>
        <w:spacing w:before="120" w:line="276" w:lineRule="auto"/>
        <w:ind w:left="426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e.</w:t>
      </w:r>
      <w:r>
        <w:rPr>
          <w:rFonts w:ascii="Times New Roman" w:hAnsi="Times New Roman"/>
          <w:sz w:val="24"/>
          <w:szCs w:val="24"/>
          <w:lang w:eastAsia="ar-SA"/>
        </w:rPr>
        <w:tab/>
        <w:t>c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yfry powinny mieć wysokość nie mniejszą niż </w:t>
      </w:r>
      <w:smartTag w:uri="urn:schemas-microsoft-com:office:smarttags" w:element="metricconverter">
        <w:smartTagPr>
          <w:attr w:name="ProductID" w:val="2 mm"/>
        </w:smartTagPr>
        <w:r w:rsidRPr="00251918">
          <w:rPr>
            <w:rFonts w:ascii="Times New Roman" w:hAnsi="Times New Roman"/>
            <w:sz w:val="24"/>
            <w:szCs w:val="24"/>
            <w:lang w:eastAsia="ar-SA"/>
          </w:rPr>
          <w:t>2 mm</w:t>
        </w:r>
      </w:smartTag>
      <w:r w:rsidRPr="00251918">
        <w:rPr>
          <w:rFonts w:ascii="Times New Roman" w:hAnsi="Times New Roman"/>
          <w:sz w:val="24"/>
          <w:szCs w:val="24"/>
          <w:lang w:eastAsia="ar-SA"/>
        </w:rPr>
        <w:t xml:space="preserve"> i nie większą niż 3 mm</w:t>
      </w:r>
      <w:r>
        <w:rPr>
          <w:rFonts w:ascii="Times New Roman" w:hAnsi="Times New Roman"/>
          <w:sz w:val="24"/>
          <w:szCs w:val="24"/>
          <w:lang w:eastAsia="ar-SA"/>
        </w:rPr>
        <w:t>,</w:t>
      </w:r>
    </w:p>
    <w:p w:rsidR="008C3B03" w:rsidRPr="00251918" w:rsidRDefault="008C3B03" w:rsidP="008C3B03">
      <w:pPr>
        <w:suppressAutoHyphens/>
        <w:spacing w:before="120" w:line="276" w:lineRule="auto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3.</w:t>
      </w:r>
      <w:r>
        <w:rPr>
          <w:rFonts w:ascii="Times New Roman" w:hAnsi="Times New Roman"/>
          <w:sz w:val="24"/>
          <w:szCs w:val="24"/>
          <w:lang w:eastAsia="ar-SA"/>
        </w:rPr>
        <w:tab/>
        <w:t>k</w:t>
      </w:r>
      <w:r w:rsidRPr="00251918">
        <w:rPr>
          <w:rFonts w:ascii="Times New Roman" w:hAnsi="Times New Roman"/>
          <w:sz w:val="24"/>
          <w:szCs w:val="24"/>
          <w:lang w:eastAsia="ar-SA"/>
        </w:rPr>
        <w:t>od kreskowy powinien być czyteln</w:t>
      </w:r>
      <w:r>
        <w:rPr>
          <w:rFonts w:ascii="Times New Roman" w:hAnsi="Times New Roman"/>
          <w:sz w:val="24"/>
          <w:szCs w:val="24"/>
          <w:lang w:eastAsia="ar-SA"/>
        </w:rPr>
        <w:t>y dla czytników kodu kreskowego,</w:t>
      </w:r>
    </w:p>
    <w:p w:rsidR="008C3B03" w:rsidRPr="00B0189E" w:rsidRDefault="008C3B03" w:rsidP="008C3B03">
      <w:pPr>
        <w:suppressAutoHyphens/>
        <w:spacing w:before="120" w:line="276" w:lineRule="auto"/>
        <w:ind w:left="284" w:hanging="284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4.</w:t>
      </w:r>
      <w:r>
        <w:rPr>
          <w:rFonts w:ascii="Times New Roman" w:hAnsi="Times New Roman"/>
          <w:sz w:val="24"/>
          <w:szCs w:val="24"/>
          <w:lang w:eastAsia="ar-SA"/>
        </w:rPr>
        <w:tab/>
        <w:t>k</w:t>
      </w:r>
      <w:r w:rsidRPr="00251918">
        <w:rPr>
          <w:rFonts w:ascii="Times New Roman" w:hAnsi="Times New Roman"/>
          <w:sz w:val="24"/>
          <w:szCs w:val="24"/>
          <w:lang w:eastAsia="ar-SA"/>
        </w:rPr>
        <w:t>od kreskowy musi być odczytywany przez czytniki kodów kreskowych, jako 11 cyfr zgrupowanych w dwóch ciągach rozdzielonych odstępem odpowiednio po 3 i 8 cyfr.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Zabezpieczenia na czas dostawy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Dostęp do układów elektronicznych blankietów EL</w:t>
      </w:r>
      <w:r>
        <w:rPr>
          <w:rFonts w:ascii="Times New Roman" w:hAnsi="Times New Roman"/>
          <w:sz w:val="24"/>
          <w:szCs w:val="24"/>
          <w:lang w:eastAsia="ar-SA"/>
        </w:rPr>
        <w:t xml:space="preserve">NA </w:t>
      </w:r>
      <w:r w:rsidRPr="00251918">
        <w:rPr>
          <w:rFonts w:ascii="Times New Roman" w:hAnsi="Times New Roman"/>
          <w:sz w:val="24"/>
          <w:szCs w:val="24"/>
          <w:lang w:eastAsia="ar-SA"/>
        </w:rPr>
        <w:t>jest zabezpieczany na czas dostawy specjalnymi kluczami transportowymi dla części bezstykowej (MIFARE®) i stykowej.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lastRenderedPageBreak/>
        <w:t>Zgodność z systemem</w:t>
      </w:r>
    </w:p>
    <w:p w:rsidR="008C3B03" w:rsidRPr="00845F2E" w:rsidRDefault="008C3B03" w:rsidP="008C3B0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51918">
        <w:rPr>
          <w:rFonts w:ascii="Times New Roman" w:hAnsi="Times New Roman"/>
          <w:sz w:val="24"/>
          <w:szCs w:val="24"/>
        </w:rPr>
        <w:t xml:space="preserve">Proponowane Karty muszą być zgodne (kompatybilne) z zainstalowanym na Uczelni Systemem Elektronicznej Legitymacji Studenckiej </w:t>
      </w:r>
      <w:proofErr w:type="spellStart"/>
      <w:r w:rsidRPr="00251918">
        <w:rPr>
          <w:rFonts w:ascii="Times New Roman" w:hAnsi="Times New Roman"/>
          <w:sz w:val="24"/>
          <w:szCs w:val="24"/>
        </w:rPr>
        <w:t>OPTIcamp</w:t>
      </w:r>
      <w:proofErr w:type="spellEnd"/>
      <w:r w:rsidRPr="00251918">
        <w:rPr>
          <w:rFonts w:ascii="Times New Roman" w:hAnsi="Times New Roman"/>
          <w:sz w:val="24"/>
          <w:szCs w:val="24"/>
        </w:rPr>
        <w:t xml:space="preserve"> firmy </w:t>
      </w:r>
      <w:proofErr w:type="spellStart"/>
      <w:r w:rsidRPr="00251918">
        <w:rPr>
          <w:rFonts w:ascii="Times New Roman" w:hAnsi="Times New Roman"/>
          <w:sz w:val="24"/>
          <w:szCs w:val="24"/>
        </w:rPr>
        <w:t>OPTeam</w:t>
      </w:r>
      <w:proofErr w:type="spellEnd"/>
      <w:r w:rsidRPr="00251918">
        <w:rPr>
          <w:rFonts w:ascii="Times New Roman" w:hAnsi="Times New Roman"/>
          <w:sz w:val="24"/>
          <w:szCs w:val="24"/>
        </w:rPr>
        <w:t xml:space="preserve"> S.A.</w:t>
      </w:r>
    </w:p>
    <w:p w:rsidR="008C3B03" w:rsidRDefault="008C3B03"/>
    <w:p w:rsidR="008C3B03" w:rsidRPr="00CF358B" w:rsidRDefault="008C3B03" w:rsidP="00CF358B">
      <w:pPr>
        <w:pStyle w:val="Akapitzlist"/>
        <w:keepNext/>
        <w:numPr>
          <w:ilvl w:val="0"/>
          <w:numId w:val="3"/>
        </w:numPr>
        <w:spacing w:line="276" w:lineRule="auto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CF358B">
        <w:rPr>
          <w:rFonts w:ascii="Times New Roman" w:hAnsi="Times New Roman"/>
          <w:b/>
          <w:bCs/>
          <w:sz w:val="24"/>
          <w:szCs w:val="24"/>
          <w:highlight w:val="yellow"/>
        </w:rPr>
        <w:t>Wymagania techniczno-funkcjonalne dla karty elektronicznej – blankietu IP</w:t>
      </w:r>
    </w:p>
    <w:p w:rsidR="008C3B03" w:rsidRPr="00FB68D4" w:rsidRDefault="008C3B03" w:rsidP="008C3B03">
      <w:pPr>
        <w:pStyle w:val="Punktregulaminu"/>
        <w:spacing w:line="276" w:lineRule="auto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FB68D4">
        <w:rPr>
          <w:rFonts w:ascii="Times New Roman" w:hAnsi="Times New Roman"/>
          <w:sz w:val="24"/>
          <w:szCs w:val="24"/>
        </w:rPr>
        <w:t xml:space="preserve">lankiet </w:t>
      </w:r>
      <w:r>
        <w:rPr>
          <w:rFonts w:ascii="Times New Roman" w:hAnsi="Times New Roman"/>
          <w:sz w:val="24"/>
          <w:szCs w:val="24"/>
        </w:rPr>
        <w:t>IP</w:t>
      </w:r>
      <w:r w:rsidRPr="00FB68D4">
        <w:rPr>
          <w:rFonts w:ascii="Times New Roman" w:hAnsi="Times New Roman"/>
          <w:sz w:val="24"/>
          <w:szCs w:val="24"/>
        </w:rPr>
        <w:t xml:space="preserve"> (Karta) jest </w:t>
      </w:r>
      <w:r w:rsidRPr="00FB68D4">
        <w:rPr>
          <w:rFonts w:ascii="Times New Roman" w:hAnsi="Times New Roman"/>
          <w:b/>
          <w:sz w:val="24"/>
          <w:szCs w:val="24"/>
        </w:rPr>
        <w:t>hybrydową elektroniczną kartą procesorową z dwoma niezależnymi układami procesorowymi</w:t>
      </w:r>
      <w:r w:rsidRPr="00FB68D4">
        <w:rPr>
          <w:rFonts w:ascii="Times New Roman" w:hAnsi="Times New Roman"/>
          <w:sz w:val="24"/>
          <w:szCs w:val="24"/>
        </w:rPr>
        <w:t>: jeden z interfejsem stykowym, a drugi z</w:t>
      </w:r>
      <w:r>
        <w:rPr>
          <w:rFonts w:ascii="Times New Roman" w:hAnsi="Times New Roman"/>
          <w:sz w:val="24"/>
          <w:szCs w:val="24"/>
        </w:rPr>
        <w:t> </w:t>
      </w:r>
      <w:r w:rsidRPr="00FB68D4">
        <w:rPr>
          <w:rFonts w:ascii="Times New Roman" w:hAnsi="Times New Roman"/>
          <w:sz w:val="24"/>
          <w:szCs w:val="24"/>
        </w:rPr>
        <w:t>interfejsem bezstykowym:</w:t>
      </w:r>
    </w:p>
    <w:p w:rsidR="008C3B03" w:rsidRPr="00CF358B" w:rsidRDefault="008C3B03" w:rsidP="00CF358B">
      <w:pPr>
        <w:pStyle w:val="Akapitzlist"/>
        <w:numPr>
          <w:ilvl w:val="0"/>
          <w:numId w:val="6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F358B">
        <w:rPr>
          <w:rFonts w:ascii="Times New Roman" w:hAnsi="Times New Roman"/>
          <w:sz w:val="24"/>
          <w:szCs w:val="24"/>
        </w:rPr>
        <w:t>stykowym określonym w normach ISO/IEC 7816-2 i ISO/IEC 7816-3 o pojemności pamięci EEPROM co najmniej 67 kilobajtów,</w:t>
      </w:r>
    </w:p>
    <w:p w:rsidR="008C3B03" w:rsidRPr="00CF358B" w:rsidRDefault="008C3B03" w:rsidP="00CF358B">
      <w:pPr>
        <w:pStyle w:val="Akapitzlist"/>
        <w:numPr>
          <w:ilvl w:val="0"/>
          <w:numId w:val="6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F358B">
        <w:rPr>
          <w:rFonts w:ascii="Times New Roman" w:hAnsi="Times New Roman"/>
          <w:sz w:val="24"/>
          <w:szCs w:val="24"/>
        </w:rPr>
        <w:t xml:space="preserve">bezstykowym określonym w normie ISO/IEC 14443 typ A, zgodnym ze standardem przemysłowym MIFARE® dla protokołu klasycznego o pojemności pamięci 1 kilobajt (MIFARE® </w:t>
      </w:r>
      <w:proofErr w:type="spellStart"/>
      <w:r w:rsidRPr="00CF358B">
        <w:rPr>
          <w:rFonts w:ascii="Times New Roman" w:hAnsi="Times New Roman"/>
          <w:sz w:val="24"/>
          <w:szCs w:val="24"/>
        </w:rPr>
        <w:t>Stadnard</w:t>
      </w:r>
      <w:proofErr w:type="spellEnd"/>
      <w:r w:rsidRPr="00CF358B">
        <w:rPr>
          <w:rFonts w:ascii="Times New Roman" w:hAnsi="Times New Roman"/>
          <w:sz w:val="24"/>
          <w:szCs w:val="24"/>
        </w:rPr>
        <w:t xml:space="preserve"> Card IC MF1 IC S50 </w:t>
      </w:r>
      <w:proofErr w:type="spellStart"/>
      <w:r w:rsidRPr="00CF358B">
        <w:rPr>
          <w:rFonts w:ascii="Times New Roman" w:hAnsi="Times New Roman"/>
          <w:sz w:val="24"/>
          <w:szCs w:val="24"/>
        </w:rPr>
        <w:t>Functional</w:t>
      </w:r>
      <w:proofErr w:type="spellEnd"/>
      <w:r w:rsidRPr="00CF358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F358B">
        <w:rPr>
          <w:rFonts w:ascii="Times New Roman" w:hAnsi="Times New Roman"/>
          <w:sz w:val="24"/>
          <w:szCs w:val="24"/>
        </w:rPr>
        <w:t>Specification</w:t>
      </w:r>
      <w:proofErr w:type="spellEnd"/>
      <w:r w:rsidRPr="00CF358B">
        <w:rPr>
          <w:rFonts w:ascii="Times New Roman" w:hAnsi="Times New Roman"/>
          <w:sz w:val="24"/>
          <w:szCs w:val="24"/>
        </w:rPr>
        <w:t>).</w:t>
      </w:r>
    </w:p>
    <w:p w:rsidR="008C3B03" w:rsidRDefault="008C3B03" w:rsidP="008C3B03">
      <w:pPr>
        <w:suppressAutoHyphens/>
        <w:spacing w:before="120" w:line="276" w:lineRule="auto"/>
        <w:ind w:firstLine="580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 xml:space="preserve">Karty wykonane są z materiału </w:t>
      </w:r>
      <w:r>
        <w:rPr>
          <w:rFonts w:ascii="Times New Roman" w:hAnsi="Times New Roman"/>
          <w:sz w:val="24"/>
          <w:szCs w:val="24"/>
          <w:lang w:eastAsia="ar-SA"/>
        </w:rPr>
        <w:t xml:space="preserve">laminowanego </w:t>
      </w:r>
      <w:r w:rsidRPr="00251918">
        <w:rPr>
          <w:rFonts w:ascii="Times New Roman" w:hAnsi="Times New Roman"/>
          <w:sz w:val="24"/>
          <w:szCs w:val="24"/>
          <w:lang w:eastAsia="ar-SA"/>
        </w:rPr>
        <w:t>nie ulegającemu odksz</w:t>
      </w:r>
      <w:r>
        <w:rPr>
          <w:rFonts w:ascii="Times New Roman" w:hAnsi="Times New Roman"/>
          <w:sz w:val="24"/>
          <w:szCs w:val="24"/>
          <w:lang w:eastAsia="ar-SA"/>
        </w:rPr>
        <w:t>tałceniu i/lub rozwarstwieniu, o wymiarach i właściwościach fizycznych zgodnych z wymogami dla kart identyfikacyjnych formatu ID-1 określonymi w normie ISO/IEC 7810, a ich własności i odporność muszą być potwierdzone badaniami przeprowadzonymi zgodnie z wieloczęściową normą ISO/IEC 10373.</w:t>
      </w:r>
    </w:p>
    <w:p w:rsidR="009E6BFC" w:rsidRPr="009E6BFC" w:rsidRDefault="009E6BFC" w:rsidP="009E6BFC">
      <w:pPr>
        <w:suppressAutoHyphens/>
        <w:spacing w:before="12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9E6BFC">
        <w:rPr>
          <w:rFonts w:ascii="Times New Roman" w:hAnsi="Times New Roman"/>
          <w:b/>
          <w:bCs/>
          <w:sz w:val="24"/>
          <w:szCs w:val="24"/>
          <w:lang w:eastAsia="ar-SA"/>
        </w:rPr>
        <w:t>Wygląd identyfikatora pracowniczego (IP)</w:t>
      </w:r>
    </w:p>
    <w:p w:rsidR="009E6BFC" w:rsidRDefault="009E6BFC" w:rsidP="009E6BFC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9E6BFC">
        <w:rPr>
          <w:rFonts w:ascii="Times New Roman" w:hAnsi="Times New Roman"/>
          <w:sz w:val="24"/>
          <w:szCs w:val="24"/>
          <w:lang w:eastAsia="ar-SA"/>
        </w:rPr>
        <w:t>Karta ma niezadrukowanym blankietem elektronicznego identyfikatora.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Część elektroniczna – stykowa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Część stykowa karty jest wyposażona w interfejs określony w normach ISO/IEC 7816-2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251918">
        <w:rPr>
          <w:rFonts w:ascii="Times New Roman" w:hAnsi="Times New Roman"/>
          <w:sz w:val="24"/>
          <w:szCs w:val="24"/>
          <w:lang w:eastAsia="ar-SA"/>
        </w:rPr>
        <w:t>i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251918">
        <w:rPr>
          <w:rFonts w:ascii="Times New Roman" w:hAnsi="Times New Roman"/>
          <w:sz w:val="24"/>
          <w:szCs w:val="24"/>
          <w:lang w:eastAsia="ar-SA"/>
        </w:rPr>
        <w:t>ISO/IEC 7816-3.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Polecenia i odpowiedzi przesyłane podczas komunikacji Karty z infrastrukturą informatyczną powinny mieć strukturę zgodną z APDU określoną w normie ISO/IEC 7816-4. Pojemność karty dla danych w systemie plików zgodnym z ISO 7816-4 powinna wynosić co najmniej 10 kilobajtów.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Polecenia realizowane przez Kartę dla operacji kryptograficznych i zarządzania są zgodne z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251918">
        <w:rPr>
          <w:rFonts w:ascii="Times New Roman" w:hAnsi="Times New Roman"/>
          <w:sz w:val="24"/>
          <w:szCs w:val="24"/>
          <w:lang w:eastAsia="ar-SA"/>
        </w:rPr>
        <w:t>ISO/IEC 7816-8, ISO/IEC 7816-9 oraz opcjonalnie ISO/IEC 7816-15.</w:t>
      </w:r>
    </w:p>
    <w:p w:rsidR="008C3B03" w:rsidRPr="00535F2A" w:rsidRDefault="008C3B03" w:rsidP="008C3B03">
      <w:pPr>
        <w:spacing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7A7B74">
        <w:rPr>
          <w:rFonts w:ascii="Times New Roman" w:hAnsi="Times New Roman"/>
          <w:sz w:val="24"/>
          <w:szCs w:val="24"/>
          <w:lang w:eastAsia="ar-SA"/>
        </w:rPr>
        <w:t>Blankiet może być stosowany jako kwalifikowane urządzenie do składania podpisu elektronicznego zgodnie z wymogami Rozporządzenia Parlamentu Europejskiego i Rady (UE) NR 910/2014 z dnia 23 lipca 2014 r. w sprawie identyfikacji elektronicznej i usług zaufania w</w:t>
      </w:r>
      <w:r>
        <w:rPr>
          <w:rFonts w:ascii="Times New Roman" w:hAnsi="Times New Roman"/>
          <w:sz w:val="24"/>
          <w:szCs w:val="24"/>
          <w:lang w:eastAsia="ar-SA"/>
        </w:rPr>
        <w:t> </w:t>
      </w:r>
      <w:r w:rsidRPr="007A7B74">
        <w:rPr>
          <w:rFonts w:ascii="Times New Roman" w:hAnsi="Times New Roman"/>
          <w:sz w:val="24"/>
          <w:szCs w:val="24"/>
          <w:lang w:eastAsia="ar-SA"/>
        </w:rPr>
        <w:t>odniesieniu do transakcji elektronicznych na rynku wewnętrznym oraz uchylające dyrektywę 1999/93/WE – Załącznik II Wymogi dla kwalifikowanych urządzeń do skła</w:t>
      </w:r>
      <w:r>
        <w:rPr>
          <w:rFonts w:ascii="Times New Roman" w:hAnsi="Times New Roman"/>
          <w:sz w:val="24"/>
          <w:szCs w:val="24"/>
          <w:lang w:eastAsia="ar-SA"/>
        </w:rPr>
        <w:t>dania podpisu elektronicznego,</w:t>
      </w:r>
      <w:r w:rsidRPr="007A7B74">
        <w:rPr>
          <w:rFonts w:ascii="Times New Roman" w:hAnsi="Times New Roman"/>
          <w:sz w:val="24"/>
          <w:szCs w:val="24"/>
          <w:lang w:eastAsia="ar-SA"/>
        </w:rPr>
        <w:t xml:space="preserve"> na które powołuje się Ustawa z dnia 5 września 2016 r. o usługach zaufania oraz identyfikacji elektronicznej (Dz.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7A7B74">
        <w:rPr>
          <w:rFonts w:ascii="Times New Roman" w:hAnsi="Times New Roman"/>
          <w:sz w:val="24"/>
          <w:szCs w:val="24"/>
          <w:lang w:eastAsia="ar-SA"/>
        </w:rPr>
        <w:t>U. 2016 poz. 1579).</w:t>
      </w:r>
    </w:p>
    <w:p w:rsidR="008C3B03" w:rsidRPr="00CF358B" w:rsidRDefault="008C3B03" w:rsidP="008C3B03">
      <w:pPr>
        <w:suppressAutoHyphens/>
        <w:spacing w:line="276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F358B">
        <w:rPr>
          <w:rFonts w:ascii="Times New Roman" w:hAnsi="Times New Roman"/>
          <w:b/>
          <w:sz w:val="24"/>
          <w:szCs w:val="24"/>
          <w:lang w:eastAsia="ar-SA"/>
        </w:rPr>
        <w:t>Blankiet IP musi spełniać następujące wymagania:</w:t>
      </w:r>
    </w:p>
    <w:p w:rsidR="008C3B03" w:rsidRPr="00CF358B" w:rsidRDefault="008C3B03" w:rsidP="00CF358B">
      <w:pPr>
        <w:pStyle w:val="Akapitzlist"/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F358B">
        <w:rPr>
          <w:rFonts w:ascii="Times New Roman" w:hAnsi="Times New Roman"/>
          <w:sz w:val="24"/>
          <w:szCs w:val="24"/>
          <w:lang w:eastAsia="ar-SA"/>
        </w:rPr>
        <w:lastRenderedPageBreak/>
        <w:t>układ elektroniczny o pojemności pamięci EEPROM co najmniej 67 kilobajtów z wbudowanym koprocesorem kryptograficznym;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u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kład elektroniczny blankietu ELS musi posiadać certyfikat </w:t>
      </w:r>
      <w:proofErr w:type="spellStart"/>
      <w:r w:rsidRPr="00251918">
        <w:rPr>
          <w:rFonts w:ascii="Times New Roman" w:hAnsi="Times New Roman"/>
          <w:sz w:val="24"/>
          <w:szCs w:val="24"/>
          <w:lang w:eastAsia="ar-SA"/>
        </w:rPr>
        <w:t>Common</w:t>
      </w:r>
      <w:proofErr w:type="spellEnd"/>
      <w:r w:rsidRPr="00251918">
        <w:rPr>
          <w:rFonts w:ascii="Times New Roman" w:hAnsi="Times New Roman"/>
          <w:sz w:val="24"/>
          <w:szCs w:val="24"/>
          <w:lang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eastAsia="ar-SA"/>
        </w:rPr>
        <w:t>Criteria</w:t>
      </w:r>
      <w:proofErr w:type="spellEnd"/>
      <w:r w:rsidRPr="00251918">
        <w:rPr>
          <w:rFonts w:ascii="Times New Roman" w:hAnsi="Times New Roman"/>
          <w:sz w:val="24"/>
          <w:szCs w:val="24"/>
          <w:lang w:eastAsia="ar-SA"/>
        </w:rPr>
        <w:t xml:space="preserve"> Standard</w:t>
      </w:r>
      <w:r>
        <w:rPr>
          <w:rFonts w:ascii="Times New Roman" w:hAnsi="Times New Roman"/>
          <w:sz w:val="24"/>
          <w:szCs w:val="24"/>
          <w:lang w:eastAsia="ar-SA"/>
        </w:rPr>
        <w:t xml:space="preserve"> na poziomie co najmniej EAL4+;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Card Management i API</w:t>
      </w:r>
      <w:r>
        <w:rPr>
          <w:rFonts w:ascii="Times New Roman" w:hAnsi="Times New Roman"/>
          <w:sz w:val="24"/>
          <w:szCs w:val="24"/>
          <w:lang w:eastAsia="ar-SA"/>
        </w:rPr>
        <w:t xml:space="preserve"> zgodne z Global Platform 2.1.1;</w:t>
      </w:r>
    </w:p>
    <w:p w:rsidR="008C3B03" w:rsidRPr="00251918" w:rsidRDefault="008C3B03" w:rsidP="00CF358B">
      <w:pPr>
        <w:numPr>
          <w:ilvl w:val="0"/>
          <w:numId w:val="7"/>
        </w:num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251918">
        <w:rPr>
          <w:rFonts w:ascii="Times New Roman" w:hAnsi="Times New Roman"/>
          <w:sz w:val="24"/>
          <w:szCs w:val="24"/>
        </w:rPr>
        <w:t xml:space="preserve">ystem operacyjny Java Card </w:t>
      </w:r>
      <w:r w:rsidRPr="00251918">
        <w:rPr>
          <w:rFonts w:ascii="Times New Roman" w:eastAsia="MS Mincho" w:hAnsi="Times New Roman"/>
          <w:sz w:val="24"/>
          <w:szCs w:val="24"/>
          <w:lang w:eastAsia="ja-JP"/>
        </w:rPr>
        <w:t xml:space="preserve">Virtual Machine, RTE i API zgodne z </w:t>
      </w:r>
      <w:r w:rsidRPr="00251918">
        <w:rPr>
          <w:rFonts w:ascii="Times New Roman" w:eastAsia="MS Mincho" w:hAnsi="Times New Roman"/>
          <w:bCs/>
          <w:sz w:val="24"/>
          <w:szCs w:val="24"/>
          <w:lang w:eastAsia="ja-JP"/>
        </w:rPr>
        <w:t>JC2.2.1</w:t>
      </w:r>
      <w:r>
        <w:rPr>
          <w:rFonts w:ascii="Times New Roman" w:eastAsia="MS Mincho" w:hAnsi="Times New Roman"/>
          <w:bCs/>
          <w:sz w:val="24"/>
          <w:szCs w:val="24"/>
          <w:lang w:eastAsia="ja-JP"/>
        </w:rPr>
        <w:t>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val="en-US" w:eastAsia="ar-SA"/>
        </w:rPr>
      </w:pPr>
      <w:proofErr w:type="spellStart"/>
      <w:r>
        <w:rPr>
          <w:rFonts w:ascii="Times New Roman" w:hAnsi="Times New Roman"/>
          <w:sz w:val="24"/>
          <w:szCs w:val="24"/>
          <w:lang w:val="en-US" w:eastAsia="ar-SA"/>
        </w:rPr>
        <w:t>b</w:t>
      </w:r>
      <w:r w:rsidRPr="00251918">
        <w:rPr>
          <w:rFonts w:ascii="Times New Roman" w:hAnsi="Times New Roman"/>
          <w:sz w:val="24"/>
          <w:szCs w:val="24"/>
          <w:lang w:val="en-US" w:eastAsia="ar-SA"/>
        </w:rPr>
        <w:t>lankiet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r w:rsidR="009E6BFC">
        <w:rPr>
          <w:rFonts w:ascii="Times New Roman" w:hAnsi="Times New Roman"/>
          <w:sz w:val="24"/>
          <w:szCs w:val="24"/>
          <w:lang w:val="en-US" w:eastAsia="ar-SA"/>
        </w:rPr>
        <w:t>ELSNA</w:t>
      </w:r>
      <w:r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musi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posiadać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certyfikat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Common Criteria Standard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według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</w:t>
      </w:r>
      <w:proofErr w:type="spellStart"/>
      <w:r w:rsidRPr="00251918">
        <w:rPr>
          <w:rFonts w:ascii="Times New Roman" w:hAnsi="Times New Roman"/>
          <w:sz w:val="24"/>
          <w:szCs w:val="24"/>
          <w:lang w:val="en-US" w:eastAsia="ar-SA"/>
        </w:rPr>
        <w:t>profilu</w:t>
      </w:r>
      <w:proofErr w:type="spellEnd"/>
      <w:r w:rsidRPr="00251918">
        <w:rPr>
          <w:rFonts w:ascii="Times New Roman" w:hAnsi="Times New Roman"/>
          <w:sz w:val="24"/>
          <w:szCs w:val="24"/>
          <w:lang w:val="en-US" w:eastAsia="ar-SA"/>
        </w:rPr>
        <w:t xml:space="preserve"> PPSSCD Protection Profile – Secure Signature Creation Device Type 2 and/or 3,</w:t>
      </w:r>
      <w:r>
        <w:rPr>
          <w:rFonts w:ascii="Times New Roman" w:hAnsi="Times New Roman"/>
          <w:sz w:val="24"/>
          <w:szCs w:val="24"/>
          <w:lang w:val="en-US" w:eastAsia="ar-SA"/>
        </w:rPr>
        <w:t xml:space="preserve"> version 1.05, EAL4+ (CWA14169);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z</w:t>
      </w:r>
      <w:r w:rsidRPr="00251918">
        <w:rPr>
          <w:rFonts w:ascii="Times New Roman" w:hAnsi="Times New Roman"/>
          <w:sz w:val="24"/>
          <w:szCs w:val="24"/>
          <w:lang w:eastAsia="ar-SA"/>
        </w:rPr>
        <w:t>godny ze standardem funk</w:t>
      </w:r>
      <w:r>
        <w:rPr>
          <w:rFonts w:ascii="Times New Roman" w:hAnsi="Times New Roman"/>
          <w:sz w:val="24"/>
          <w:szCs w:val="24"/>
          <w:lang w:eastAsia="ar-SA"/>
        </w:rPr>
        <w:t>cjonalności E-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Sign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K (CWA14890);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 xml:space="preserve">DAP zgodne z </w:t>
      </w:r>
      <w:r>
        <w:rPr>
          <w:rFonts w:ascii="Times New Roman" w:hAnsi="Times New Roman"/>
          <w:sz w:val="24"/>
          <w:szCs w:val="24"/>
          <w:lang w:eastAsia="ar-SA"/>
        </w:rPr>
        <w:t>Global Platform 2.1 (PK-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Based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);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o</w:t>
      </w:r>
      <w:r w:rsidRPr="00251918">
        <w:rPr>
          <w:rFonts w:ascii="Times New Roman" w:hAnsi="Times New Roman"/>
          <w:sz w:val="24"/>
          <w:szCs w:val="24"/>
          <w:lang w:eastAsia="ar-SA"/>
        </w:rPr>
        <w:t>bsłu</w:t>
      </w:r>
      <w:r>
        <w:rPr>
          <w:rFonts w:ascii="Times New Roman" w:hAnsi="Times New Roman"/>
          <w:sz w:val="24"/>
          <w:szCs w:val="24"/>
          <w:lang w:eastAsia="ar-SA"/>
        </w:rPr>
        <w:t>giwane protokoły: T=0, T=1, PPS;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p</w:t>
      </w:r>
      <w:r w:rsidRPr="00251918">
        <w:rPr>
          <w:rFonts w:ascii="Times New Roman" w:hAnsi="Times New Roman"/>
          <w:sz w:val="24"/>
          <w:szCs w:val="24"/>
          <w:lang w:eastAsia="ar-SA"/>
        </w:rPr>
        <w:t>rędkość transmisj</w:t>
      </w:r>
      <w:r>
        <w:rPr>
          <w:rFonts w:ascii="Times New Roman" w:hAnsi="Times New Roman"/>
          <w:sz w:val="24"/>
          <w:szCs w:val="24"/>
          <w:lang w:eastAsia="ar-SA"/>
        </w:rPr>
        <w:t xml:space="preserve">i czytnik – karta do 230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Kbauds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d</w:t>
      </w:r>
      <w:r w:rsidRPr="00251918">
        <w:rPr>
          <w:rFonts w:ascii="Times New Roman" w:hAnsi="Times New Roman"/>
          <w:sz w:val="24"/>
          <w:szCs w:val="24"/>
          <w:lang w:eastAsia="ar-SA"/>
        </w:rPr>
        <w:t>ostęp do klucza prywatnego zapisanego na Karcie możliwy jest wyłącznie przez k</w:t>
      </w:r>
      <w:r>
        <w:rPr>
          <w:rFonts w:ascii="Times New Roman" w:hAnsi="Times New Roman"/>
          <w:sz w:val="24"/>
          <w:szCs w:val="24"/>
          <w:lang w:eastAsia="ar-SA"/>
        </w:rPr>
        <w:t>oprocesor kryptograficzny Karty;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w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szystkie operacje kryptograficzne dotyczące klucza </w:t>
      </w:r>
      <w:r>
        <w:rPr>
          <w:rFonts w:ascii="Times New Roman" w:hAnsi="Times New Roman"/>
          <w:sz w:val="24"/>
          <w:szCs w:val="24"/>
          <w:lang w:eastAsia="ar-SA"/>
        </w:rPr>
        <w:t>prywatnego wykonywane na karcie;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u</w:t>
      </w:r>
      <w:r w:rsidRPr="00251918">
        <w:rPr>
          <w:rFonts w:ascii="Times New Roman" w:hAnsi="Times New Roman"/>
          <w:sz w:val="24"/>
          <w:szCs w:val="24"/>
          <w:lang w:eastAsia="ar-SA"/>
        </w:rPr>
        <w:t xml:space="preserve">życie klucza prywatnego tylko </w:t>
      </w:r>
      <w:r>
        <w:rPr>
          <w:rFonts w:ascii="Times New Roman" w:hAnsi="Times New Roman"/>
          <w:sz w:val="24"/>
          <w:szCs w:val="24"/>
          <w:lang w:eastAsia="ar-SA"/>
        </w:rPr>
        <w:t>po podaniu kodu PIN użytkownika;</w:t>
      </w:r>
    </w:p>
    <w:p w:rsidR="008C3B03" w:rsidRPr="00251918" w:rsidRDefault="008C3B03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g</w:t>
      </w:r>
      <w:r w:rsidRPr="00251918">
        <w:rPr>
          <w:rFonts w:ascii="Times New Roman" w:hAnsi="Times New Roman"/>
          <w:sz w:val="24"/>
          <w:szCs w:val="24"/>
          <w:lang w:eastAsia="ar-SA"/>
        </w:rPr>
        <w:t>enerowanie kluczy kryptograficznych o długości do 2048 bitów przeznaczonych do użycia przez algorytm RSA, podpisywanie za pomocą algorytmu RSA, obsługa funkcji skrótu SHA-1, SHA-256, obsługa algorytm</w:t>
      </w:r>
      <w:r>
        <w:rPr>
          <w:rFonts w:ascii="Times New Roman" w:hAnsi="Times New Roman"/>
          <w:sz w:val="24"/>
          <w:szCs w:val="24"/>
          <w:lang w:eastAsia="ar-SA"/>
        </w:rPr>
        <w:t>ów DES, 3DES (ECB, CBC), AES;</w:t>
      </w:r>
    </w:p>
    <w:p w:rsidR="008C3B03" w:rsidRPr="00B0189E" w:rsidRDefault="009E6BFC" w:rsidP="00CF358B">
      <w:pPr>
        <w:numPr>
          <w:ilvl w:val="0"/>
          <w:numId w:val="7"/>
        </w:numPr>
        <w:spacing w:before="60" w:after="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k</w:t>
      </w:r>
      <w:r w:rsidR="008C3B03" w:rsidRPr="00251918">
        <w:rPr>
          <w:rFonts w:ascii="Times New Roman" w:hAnsi="Times New Roman"/>
          <w:sz w:val="24"/>
          <w:szCs w:val="24"/>
          <w:lang w:eastAsia="ar-SA"/>
        </w:rPr>
        <w:t>arta przystosowana do umieszczenia na niej certyfikatu kwalifikowanego wraz z kluczami kryptograficznymi oraz certyfikatu niekwalifikowanego wraz z kluczami kryptograficznymi; certyfikaty mogą zostać umieszczone w późniejszym czasie.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Część elektroniczna – bezstykowa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>Część bezstykowa jest wyposażona w interfejs zgodny z ISO/IEC 14443 typ A.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Sposób komunikacji K</w:t>
      </w:r>
      <w:r w:rsidRPr="00251918">
        <w:rPr>
          <w:rFonts w:ascii="Times New Roman" w:hAnsi="Times New Roman"/>
          <w:sz w:val="24"/>
          <w:szCs w:val="24"/>
          <w:lang w:eastAsia="ar-SA"/>
        </w:rPr>
        <w:t>arty jest zgodny ze standardem przemysłowym MIFARE® dla protokołu klasycznego spełniającym wymagania normy ISO/IEC 14443-1, ISO/IEC 14443-2, ISO/IEC 14443-3 oraz opcjonalnie ISO/IEC 14443-4 (protokół T=CL), przy zachowaniu pełnej antykolizyjności.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Zabezpieczenia na czas dostawy</w:t>
      </w:r>
    </w:p>
    <w:p w:rsidR="008C3B03" w:rsidRPr="00251918" w:rsidRDefault="008C3B03" w:rsidP="008C3B03">
      <w:pPr>
        <w:suppressAutoHyphens/>
        <w:spacing w:before="120" w:line="276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251918">
        <w:rPr>
          <w:rFonts w:ascii="Times New Roman" w:hAnsi="Times New Roman"/>
          <w:sz w:val="24"/>
          <w:szCs w:val="24"/>
          <w:lang w:eastAsia="ar-SA"/>
        </w:rPr>
        <w:t xml:space="preserve">Dostęp do układów elektronicznych blankietów </w:t>
      </w:r>
      <w:r>
        <w:rPr>
          <w:rFonts w:ascii="Times New Roman" w:hAnsi="Times New Roman"/>
          <w:sz w:val="24"/>
          <w:szCs w:val="24"/>
          <w:lang w:eastAsia="ar-SA"/>
        </w:rPr>
        <w:t xml:space="preserve">IP </w:t>
      </w:r>
      <w:r w:rsidRPr="00251918">
        <w:rPr>
          <w:rFonts w:ascii="Times New Roman" w:hAnsi="Times New Roman"/>
          <w:sz w:val="24"/>
          <w:szCs w:val="24"/>
          <w:lang w:eastAsia="ar-SA"/>
        </w:rPr>
        <w:t>jest zabezpieczany na czas dostawy specjalnymi kluczami transportowymi dla części bezstykowej (MIFARE®) i stykowej.</w:t>
      </w:r>
    </w:p>
    <w:p w:rsidR="008C3B03" w:rsidRPr="00251918" w:rsidRDefault="008C3B03" w:rsidP="008C3B03">
      <w:pPr>
        <w:keepNext/>
        <w:spacing w:before="240" w:after="60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251918">
        <w:rPr>
          <w:rFonts w:ascii="Times New Roman" w:hAnsi="Times New Roman"/>
          <w:b/>
          <w:bCs/>
          <w:sz w:val="24"/>
          <w:szCs w:val="24"/>
        </w:rPr>
        <w:t>Zgodność z systemem</w:t>
      </w:r>
    </w:p>
    <w:p w:rsidR="008C3B03" w:rsidRPr="00845F2E" w:rsidRDefault="008C3B03" w:rsidP="008C3B03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51918">
        <w:rPr>
          <w:rFonts w:ascii="Times New Roman" w:hAnsi="Times New Roman"/>
          <w:sz w:val="24"/>
          <w:szCs w:val="24"/>
        </w:rPr>
        <w:t xml:space="preserve">Proponowane Karty muszą być zgodne (kompatybilne) z zainstalowanym na Uczelni Systemem Elektronicznej Legitymacji Studenckiej </w:t>
      </w:r>
      <w:proofErr w:type="spellStart"/>
      <w:r w:rsidRPr="00251918">
        <w:rPr>
          <w:rFonts w:ascii="Times New Roman" w:hAnsi="Times New Roman"/>
          <w:sz w:val="24"/>
          <w:szCs w:val="24"/>
        </w:rPr>
        <w:t>OPTIcamp</w:t>
      </w:r>
      <w:proofErr w:type="spellEnd"/>
      <w:r w:rsidRPr="00251918">
        <w:rPr>
          <w:rFonts w:ascii="Times New Roman" w:hAnsi="Times New Roman"/>
          <w:sz w:val="24"/>
          <w:szCs w:val="24"/>
        </w:rPr>
        <w:t xml:space="preserve"> firmy </w:t>
      </w:r>
      <w:proofErr w:type="spellStart"/>
      <w:r w:rsidRPr="00251918">
        <w:rPr>
          <w:rFonts w:ascii="Times New Roman" w:hAnsi="Times New Roman"/>
          <w:sz w:val="24"/>
          <w:szCs w:val="24"/>
        </w:rPr>
        <w:t>OPTeam</w:t>
      </w:r>
      <w:proofErr w:type="spellEnd"/>
      <w:r w:rsidRPr="00251918">
        <w:rPr>
          <w:rFonts w:ascii="Times New Roman" w:hAnsi="Times New Roman"/>
          <w:sz w:val="24"/>
          <w:szCs w:val="24"/>
        </w:rPr>
        <w:t xml:space="preserve"> S.A.</w:t>
      </w:r>
    </w:p>
    <w:p w:rsidR="008C3B03" w:rsidRDefault="008C3B03"/>
    <w:sectPr w:rsidR="008C3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C212C"/>
    <w:multiLevelType w:val="hybridMultilevel"/>
    <w:tmpl w:val="231670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6C47BC"/>
    <w:multiLevelType w:val="hybridMultilevel"/>
    <w:tmpl w:val="9B4E8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87495A"/>
    <w:multiLevelType w:val="hybridMultilevel"/>
    <w:tmpl w:val="51E65D8A"/>
    <w:lvl w:ilvl="0" w:tplc="D23617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D26964"/>
    <w:multiLevelType w:val="hybridMultilevel"/>
    <w:tmpl w:val="41A4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36B28"/>
    <w:multiLevelType w:val="hybridMultilevel"/>
    <w:tmpl w:val="2E340A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C4150C"/>
    <w:multiLevelType w:val="hybridMultilevel"/>
    <w:tmpl w:val="309C3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854381"/>
    <w:multiLevelType w:val="hybridMultilevel"/>
    <w:tmpl w:val="57E8F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D32"/>
    <w:rsid w:val="00535F2A"/>
    <w:rsid w:val="00571A8C"/>
    <w:rsid w:val="008C3B03"/>
    <w:rsid w:val="008D5D7C"/>
    <w:rsid w:val="009E6BFC"/>
    <w:rsid w:val="00AB4158"/>
    <w:rsid w:val="00BB1D32"/>
    <w:rsid w:val="00C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0BA211"/>
  <w15:chartTrackingRefBased/>
  <w15:docId w15:val="{CF25AD20-9529-4E74-93D0-21F5A128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unktregulaminu">
    <w:name w:val="Punkt regulaminu"/>
    <w:basedOn w:val="Normalny"/>
    <w:next w:val="Normalny"/>
    <w:rsid w:val="008C3B03"/>
    <w:pPr>
      <w:suppressAutoHyphens/>
      <w:spacing w:before="120" w:after="0" w:line="240" w:lineRule="exact"/>
      <w:ind w:firstLine="580"/>
      <w:jc w:val="both"/>
    </w:pPr>
    <w:rPr>
      <w:rFonts w:ascii="Arial" w:eastAsia="Times New Roman" w:hAnsi="Arial" w:cs="Times New Roman"/>
      <w:lang w:eastAsia="ar-SA"/>
    </w:rPr>
  </w:style>
  <w:style w:type="paragraph" w:styleId="Akapitzlist">
    <w:name w:val="List Paragraph"/>
    <w:basedOn w:val="Normalny"/>
    <w:uiPriority w:val="34"/>
    <w:qFormat/>
    <w:rsid w:val="00535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2341</Words>
  <Characters>14047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Prolejko</dc:creator>
  <cp:keywords/>
  <dc:description/>
  <cp:lastModifiedBy>Monika Prolejko</cp:lastModifiedBy>
  <cp:revision>3</cp:revision>
  <dcterms:created xsi:type="dcterms:W3CDTF">2021-05-12T16:24:00Z</dcterms:created>
  <dcterms:modified xsi:type="dcterms:W3CDTF">2021-06-15T12:50:00Z</dcterms:modified>
</cp:coreProperties>
</file>